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县有关单位名称</w:t>
      </w: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县自然资源局、县发展和改革局、县财政局、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公安局、湛江市生态环境局徐闻分局、县城市管理综合执法局、县应急管理局、县水务局、广东电网公司湛江徐闻供电局、徐闻县净源供水有限公司、徐闻华润燃气有限公司、中国移动徐闻分公司、中国电信徐闻分公司、中国联通徐闻分公司、县广播电视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32C7D"/>
    <w:rsid w:val="29703D3F"/>
    <w:rsid w:val="30E14925"/>
    <w:rsid w:val="49F21732"/>
    <w:rsid w:val="4B1631F4"/>
    <w:rsid w:val="6E8C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2021-08-13T07:02:00Z</dcterms:created>
  <dc:creator>GUO</dc:creator>
  <cp:lastModifiedBy>曾沂国</cp:lastModifiedBy>
  <dcterms:modified xsi:type="dcterms:W3CDTF">2021-09-29T09:01:05Z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875E6803CE7A4BBBBA1990F3AE0595BF</vt:lpwstr>
  </property>
</Properties>
</file>