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r>
        <w:rPr>
          <w:rFonts w:hint="eastAsia" w:ascii="仿宋_GB2312" w:hAnsi="宋体" w:eastAsia="仿宋_GB2312" w:cs="宋体"/>
          <w:b/>
          <w:color w:val="auto"/>
          <w:sz w:val="44"/>
          <w:szCs w:val="44"/>
          <w:lang w:val="en-US" w:eastAsia="zh-CN"/>
        </w:rPr>
        <w:t>徐闻县民政局（本级）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徐闻县民政局（本级）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4.12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4.12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4.12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4.12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4.12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4.12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徐闻县民政局（本级）2</w:t>
      </w:r>
      <w:bookmarkStart w:id="2" w:name="_GoBack"/>
      <w:bookmarkEnd w:id="2"/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024年度“三公”经费财政拨款支出决算为4.12万元，完成全年预算4.12万元的100%，比上年决算数减少0.5万元，下降10.9%。其中：因公出国（境）费支出决算为0万元，完成预算0万元的--%（基数为0，不可比），比上年决算数增加0万元，增长--（基数为0，不可比）；公务用车购置及运行维护费支出决算为4.12万元，完成预算4.12万元的100%，比上年决算数增加0.13万元，增长3.2%；其中：公务用车购置支出决算为0万元，完成预算0万元的--%（基数为0，不可比），比上年决算数增加0万元，增长--（基数为0，不可比）；公务用车运行维护费支出决算为4.12万元，完成预算4.12万元的100%，比上年决算数增加0.13万元，增长3.2%；公务接待费支出决算为0万元，完成预算0万元的--%（基数为0，不可比），比上年决算数减少0.63 万元，下降100%。2024年度“三公”经费支出决算等于预算数的主要情况：认真贯彻落实中央八项规定精神和厉行节约的要求，从严控制“三公”经费开支，全年实际支出比预算有所节约。2024年度“三公”经费支出决算小于上年决算数的主要情况：认真贯彻落实中央八项规定精神和厉行节约的要求，从严控制“三公”经费开支，全年实际支出比预算有所节约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6A200A71">
      <w:pPr>
        <w:ind w:firstLine="640" w:firstLineChars="200"/>
      </w:pPr>
      <w:bookmarkStart w:id="1" w:name="PO_part3A3B2C3GnjdInclude1"/>
      <w:r>
        <w:rPr>
          <w:rFonts w:ascii="仿宋" w:hAnsi="仿宋" w:eastAsia="仿宋" w:cs="仿宋"/>
          <w:b w:val="0"/>
          <w:bCs w:val="0"/>
          <w:color w:val="000000"/>
          <w:sz w:val="32"/>
          <w:szCs w:val="32"/>
        </w:rPr>
        <w:t>2024年度“三公”经费财政拨款支出决算中，因公出国（境）费0万元，占0%；公务用车购置及运行维护费支出4.12万元，占100%；公务接待费支出0万元，占0%。具体情况如下：1.因公出国（境）费支出0万元。全年使用财政拨款安排出国（境）团组0个、累计0人次。2.公务用车购置及运行维护费支出4.12万元，其中：公务用车购置支出为0万元，公务用车购置数0辆。公务用车运行维护费支出4.12万元，公务用车保有量为1辆，主要用于局机关公务日常工作运行。 3.公务接待费支出0万元，主要用于无，共接待国外、境外来访团组0个，来访外宾0人次；发生国内接待0次，接待人数共0 人。主要包括无。</w:t>
      </w:r>
      <w:bookmarkEnd w:id="1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295213FF"/>
    <w:rsid w:val="30BC0D4E"/>
    <w:rsid w:val="45B25BFB"/>
    <w:rsid w:val="5CAD2A4F"/>
    <w:rsid w:val="649A378C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1194</Characters>
  <Lines>0</Lines>
  <Paragraphs>0</Paragraphs>
  <TotalTime>7</TotalTime>
  <ScaleCrop>false</ScaleCrop>
  <LinksUpToDate>false</LinksUpToDate>
  <CharactersWithSpaces>1203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sunda</cp:lastModifiedBy>
  <dcterms:modified xsi:type="dcterms:W3CDTF">2025-10-13T03:11:26Z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A905D214418D4DFD9B6069992FAED5D1_13</vt:lpwstr>
  </property>
  <property fmtid="{D5CDD505-2E9C-101B-9397-08002B2CF9AE}" pid="4" name="KSOTemplateDocerSaveRecord">
    <vt:lpwstr>eyJoZGlkIjoiZmZhNjYxM2E0MDY0OGYzM2EzOTNiOTg2NTk0NDgxY2EiLCJ1c2VySWQiOiIxMTQyNjAyNTk3In0=</vt:lpwstr>
  </property>
</Properties>
</file>