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7E2E" w14:textId="77777777" w:rsidR="0060066F" w:rsidRDefault="008B0769">
      <w:pPr>
        <w:widowControl/>
        <w:spacing w:beforeAutospacing="1" w:afterAutospacing="1"/>
        <w:ind w:right="450"/>
        <w:jc w:val="center"/>
        <w:rPr>
          <w:rFonts w:ascii="宋体" w:hAnsi="宋体" w:cs="宋体"/>
          <w:b/>
          <w:bCs/>
          <w:sz w:val="36"/>
          <w:szCs w:val="36"/>
        </w:rPr>
      </w:pPr>
      <w:r>
        <w:rPr>
          <w:rFonts w:ascii="宋体" w:hAnsi="宋体" w:cs="宋体" w:hint="eastAsia"/>
          <w:b/>
          <w:bCs/>
          <w:sz w:val="36"/>
          <w:szCs w:val="36"/>
          <w:shd w:val="clear" w:color="auto" w:fill="FFFFFF"/>
        </w:rPr>
        <w:t>国务院办公厅关于运用大数据</w:t>
      </w:r>
      <w:r>
        <w:rPr>
          <w:rFonts w:ascii="宋体" w:hAnsi="宋体" w:cs="宋体" w:hint="eastAsia"/>
          <w:b/>
          <w:bCs/>
          <w:sz w:val="36"/>
          <w:szCs w:val="36"/>
          <w:shd w:val="clear" w:color="auto" w:fill="FFFFFF"/>
        </w:rPr>
        <w:t xml:space="preserve"> </w:t>
      </w:r>
      <w:r>
        <w:rPr>
          <w:rFonts w:ascii="宋体" w:hAnsi="宋体" w:cs="宋体" w:hint="eastAsia"/>
          <w:b/>
          <w:bCs/>
          <w:sz w:val="36"/>
          <w:szCs w:val="36"/>
          <w:shd w:val="clear" w:color="auto" w:fill="FFFFFF"/>
        </w:rPr>
        <w:t>加强对市场主体服务和监管的若干意见</w:t>
      </w:r>
    </w:p>
    <w:p w14:paraId="1A1AA901" w14:textId="77777777" w:rsidR="0060066F" w:rsidRDefault="008B0769">
      <w:pPr>
        <w:pStyle w:val="a9"/>
        <w:widowControl/>
        <w:shd w:val="clear" w:color="auto" w:fill="FFFFFF"/>
        <w:spacing w:beforeLines="100" w:before="312" w:beforeAutospacing="0" w:afterLines="100" w:after="312" w:afterAutospacing="0"/>
        <w:jc w:val="center"/>
        <w:rPr>
          <w:rFonts w:ascii="宋体" w:hAnsi="宋体" w:cs="宋体"/>
          <w:sz w:val="21"/>
          <w:szCs w:val="21"/>
          <w:shd w:val="clear" w:color="auto" w:fill="FFFFFF"/>
        </w:rPr>
      </w:pPr>
      <w:r>
        <w:rPr>
          <w:rFonts w:ascii="宋体" w:hAnsi="宋体" w:cs="宋体" w:hint="eastAsia"/>
          <w:sz w:val="21"/>
          <w:szCs w:val="21"/>
          <w:shd w:val="clear" w:color="auto" w:fill="FFFFFF"/>
        </w:rPr>
        <w:t>2015-0</w:t>
      </w:r>
      <w:r>
        <w:rPr>
          <w:rFonts w:ascii="宋体" w:hAnsi="宋体" w:cs="宋体" w:hint="eastAsia"/>
          <w:sz w:val="21"/>
          <w:szCs w:val="21"/>
          <w:shd w:val="clear" w:color="auto" w:fill="FFFFFF"/>
        </w:rPr>
        <w:t>6</w:t>
      </w:r>
      <w:r>
        <w:rPr>
          <w:rFonts w:ascii="宋体" w:hAnsi="宋体" w:cs="宋体" w:hint="eastAsia"/>
          <w:sz w:val="21"/>
          <w:szCs w:val="21"/>
          <w:shd w:val="clear" w:color="auto" w:fill="FFFFFF"/>
        </w:rPr>
        <w:t>-2</w:t>
      </w:r>
      <w:r>
        <w:rPr>
          <w:rFonts w:ascii="宋体" w:hAnsi="宋体" w:cs="宋体" w:hint="eastAsia"/>
          <w:sz w:val="21"/>
          <w:szCs w:val="21"/>
          <w:shd w:val="clear" w:color="auto" w:fill="FFFFFF"/>
        </w:rPr>
        <w:t>4</w:t>
      </w:r>
    </w:p>
    <w:p w14:paraId="0BD25805" w14:textId="77777777" w:rsidR="0060066F" w:rsidRDefault="008B0769">
      <w:pPr>
        <w:pStyle w:val="a9"/>
        <w:widowControl/>
        <w:shd w:val="clear" w:color="auto" w:fill="FFFFFF"/>
        <w:spacing w:beforeLines="100" w:before="312" w:beforeAutospacing="0" w:afterLines="100" w:after="312" w:afterAutospacing="0"/>
        <w:jc w:val="center"/>
        <w:rPr>
          <w:rFonts w:ascii="宋体" w:hAnsi="宋体" w:cs="宋体"/>
          <w:color w:val="000000"/>
          <w:sz w:val="21"/>
          <w:szCs w:val="21"/>
        </w:rPr>
      </w:pPr>
      <w:r>
        <w:rPr>
          <w:rFonts w:ascii="宋体" w:hAnsi="宋体" w:cs="宋体" w:hint="eastAsia"/>
          <w:color w:val="000000"/>
          <w:sz w:val="21"/>
          <w:szCs w:val="21"/>
          <w:shd w:val="clear" w:color="auto" w:fill="FFFFFF"/>
        </w:rPr>
        <w:t> </w:t>
      </w:r>
      <w:r>
        <w:rPr>
          <w:rFonts w:ascii="宋体" w:hAnsi="宋体" w:cs="宋体" w:hint="eastAsia"/>
          <w:color w:val="000000"/>
          <w:sz w:val="21"/>
          <w:szCs w:val="21"/>
          <w:shd w:val="clear" w:color="auto" w:fill="FFFFFF"/>
        </w:rPr>
        <w:t>国办发〔</w:t>
      </w:r>
      <w:r>
        <w:rPr>
          <w:rFonts w:ascii="宋体" w:hAnsi="宋体" w:cs="宋体" w:hint="eastAsia"/>
          <w:color w:val="000000"/>
          <w:sz w:val="21"/>
          <w:szCs w:val="21"/>
          <w:shd w:val="clear" w:color="auto" w:fill="FFFFFF"/>
        </w:rPr>
        <w:t>2015</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51</w:t>
      </w:r>
      <w:r>
        <w:rPr>
          <w:rFonts w:ascii="宋体" w:hAnsi="宋体" w:cs="宋体" w:hint="eastAsia"/>
          <w:color w:val="000000"/>
          <w:sz w:val="21"/>
          <w:szCs w:val="21"/>
          <w:shd w:val="clear" w:color="auto" w:fill="FFFFFF"/>
        </w:rPr>
        <w:t>号</w:t>
      </w:r>
    </w:p>
    <w:p w14:paraId="1F876453" w14:textId="77777777" w:rsidR="0060066F" w:rsidRDefault="008B0769">
      <w:pPr>
        <w:pStyle w:val="a9"/>
        <w:widowControl/>
        <w:shd w:val="clear" w:color="auto" w:fill="FFFFFF"/>
        <w:spacing w:beforeLines="100" w:before="312" w:beforeAutospacing="0" w:afterLines="100" w:after="312" w:afterAutospacing="0" w:line="360" w:lineRule="auto"/>
        <w:rPr>
          <w:rFonts w:ascii="宋体" w:hAnsi="宋体" w:cs="宋体"/>
          <w:color w:val="000000"/>
          <w:szCs w:val="24"/>
          <w:shd w:val="clear" w:color="auto" w:fill="FFFFFF"/>
        </w:rPr>
      </w:pPr>
      <w:r>
        <w:rPr>
          <w:rFonts w:ascii="宋体" w:hAnsi="宋体" w:cs="宋体" w:hint="eastAsia"/>
          <w:color w:val="000000"/>
          <w:szCs w:val="24"/>
          <w:shd w:val="clear" w:color="auto" w:fill="FFFFFF"/>
        </w:rPr>
        <w:t>各省、自治区、直辖市人民政府，国务院各部委、各直属机构：</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为充分运用大数据先进理念、技术和资源，加强对市场主体的服务和监管，推进简政放权和政府职能转变，提高政府治理能力，经国务院同意，现提出以下意见。</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一、充分认识运用大数据加强对市场主体服务和监管的重要性</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当前，市场主体数量快速增长，市场活跃度不断提升，全社会信息量爆炸式增长，数量巨大、来源分散、格式多样的大数据对政府服务和监管能力提出了新的挑战，也带来了新的机遇。既要高度</w:t>
      </w:r>
      <w:r>
        <w:rPr>
          <w:rFonts w:ascii="宋体" w:hAnsi="宋体" w:cs="宋体" w:hint="eastAsia"/>
          <w:color w:val="000000"/>
          <w:szCs w:val="24"/>
          <w:shd w:val="clear" w:color="auto" w:fill="FFFFFF"/>
        </w:rPr>
        <w:t>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w:t>
      </w:r>
      <w:r>
        <w:rPr>
          <w:rFonts w:ascii="宋体" w:hAnsi="宋体" w:cs="宋体" w:hint="eastAsia"/>
          <w:color w:val="000000"/>
          <w:szCs w:val="24"/>
          <w:shd w:val="clear" w:color="auto" w:fill="FFFFFF"/>
        </w:rPr>
        <w:t>的信息服务，降低行政监管成本。国务院有关部门和地方各级人民政府要结合工作实际，在公共服务和市场监管中积极稳妥、充分有效、安全可靠地运用大数据等现代信息技术，不断提升政府治理能力。</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二、总体要求</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（一）指导思想。全面贯彻落实党的十八大和十八届二中、三中、四中全会精神，</w:t>
      </w:r>
      <w:r>
        <w:rPr>
          <w:rFonts w:ascii="宋体" w:hAnsi="宋体" w:cs="宋体" w:hint="eastAsia"/>
          <w:color w:val="000000"/>
          <w:szCs w:val="24"/>
          <w:shd w:val="clear" w:color="auto" w:fill="FFFFFF"/>
        </w:rPr>
        <w:lastRenderedPageBreak/>
        <w:t>按照党中央、国务院决策部署，围绕使市场在资源配置中起决定性作用和更好发挥政府作用，推进简政放权和政府职能转变，以社会信用体系建设和政府信息公开、数据开放为抓手，充分运用大数据、云计算等现代信息技术，提高政府服务水平，加强事中事后监管，</w:t>
      </w:r>
      <w:r>
        <w:rPr>
          <w:rFonts w:ascii="宋体" w:hAnsi="宋体" w:cs="宋体" w:hint="eastAsia"/>
          <w:color w:val="000000"/>
          <w:szCs w:val="24"/>
          <w:shd w:val="clear" w:color="auto" w:fill="FFFFFF"/>
        </w:rPr>
        <w:t>维护市场正常秩序，促进市场公平竞争，释放市场主体活力，进一步优化发展环境。</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（二）主要目标。</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推动简政放权和政府职能转变，促进市场主体依法诚信经营。运用大数据提高政府公共服务能力，加强对市场主体的事中事后监管，为推进简政放权和政府职能转变提供基础支撑。以国家统一的信用信息共享交换平</w:t>
      </w:r>
      <w:r>
        <w:rPr>
          <w:rFonts w:ascii="宋体" w:hAnsi="宋体" w:cs="宋体" w:hint="eastAsia"/>
          <w:color w:val="000000"/>
          <w:szCs w:val="24"/>
          <w:shd w:val="clear" w:color="auto" w:fill="FFFFFF"/>
        </w:rPr>
        <w:t>台为基础，运用大数据推动社会信用体系建设，建立跨地区、多部门的信用联动奖惩机制，构建公平诚信的市场环境。</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政府监管和社会监督有机结合，构建全方位的市场监管体系。通过政府信息公开和数据开放、社会信息资源开放共享，提高市场主体生产经营活动的透明度。有效调动社会力量监督市场主体的积极性，形成全社会</w:t>
      </w:r>
      <w:r>
        <w:rPr>
          <w:rFonts w:ascii="宋体" w:hAnsi="宋体" w:cs="宋体" w:hint="eastAsia"/>
          <w:color w:val="000000"/>
          <w:szCs w:val="24"/>
          <w:shd w:val="clear" w:color="auto" w:fill="FFFFFF"/>
        </w:rPr>
        <w:t>广泛参与的市场监管格局。</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三、运用大数据提高为市场主体服务水平</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三）运用大数据创新政府服务理念和服务方式。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（四）提高注册登记和行政</w:t>
      </w:r>
      <w:r>
        <w:rPr>
          <w:rFonts w:ascii="宋体" w:hAnsi="宋体" w:cs="宋体" w:hint="eastAsia"/>
          <w:color w:val="000000"/>
          <w:szCs w:val="24"/>
          <w:shd w:val="clear" w:color="auto" w:fill="FFFFFF"/>
        </w:rPr>
        <w:t>审批效率。加快建立公民、法人和其他组织统一社会信用代码制度。全面实行工商营业执照、组织机构代码证和税务登记证“三证合一”、“一照一码”登记制度改革，以简化办理程序、方便市场主体、减轻社会负担为出发</w:t>
      </w:r>
      <w:r>
        <w:rPr>
          <w:rFonts w:ascii="宋体" w:hAnsi="宋体" w:cs="宋体" w:hint="eastAsia"/>
          <w:color w:val="000000"/>
          <w:szCs w:val="24"/>
          <w:shd w:val="clear" w:color="auto" w:fill="FFFFFF"/>
        </w:rPr>
        <w:lastRenderedPageBreak/>
        <w:t>点，做好制度设计。鼓励建立多部门网上项目并联审批平台，实现跨部门、跨层级项目审批、核准、备案的“统一受理、同步审查、信息共享、透明公开”。运用大数据推动行政管理流程优化再造。</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（五）提高信息服务水平。鼓励政府部门利用网站和微博、微信等新兴媒体，紧密结合企业需求，整合相关信息为企业提供服务，组织开展企业与金融机</w:t>
      </w:r>
      <w:r>
        <w:rPr>
          <w:rFonts w:ascii="宋体" w:hAnsi="宋体" w:cs="宋体" w:hint="eastAsia"/>
          <w:color w:val="000000"/>
          <w:szCs w:val="24"/>
          <w:shd w:val="clear" w:color="auto" w:fill="FFFFFF"/>
        </w:rPr>
        <w:t>构融资对接、上下游企业合作对接等活动。充分发挥公共信用服务机构作用，为司法和行政机关、社会信用服务机构、社会公众提供基础性、公共性信用记录查询服务。</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六）建立健全守信激励机制。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（七）加强统计监测和数据加工服务。创新统计</w:t>
      </w:r>
      <w:r>
        <w:rPr>
          <w:rFonts w:ascii="宋体" w:hAnsi="宋体" w:cs="宋体" w:hint="eastAsia"/>
          <w:color w:val="000000"/>
          <w:szCs w:val="24"/>
          <w:shd w:val="clear" w:color="auto" w:fill="FFFFFF"/>
        </w:rPr>
        <w:t>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八）引导专业机构和行业组织运用大数据完善服务。发挥政府组织协调作用，在依法有序开放政府信息资源的基础上，制定切实有效的政策措施，支持银行、证券、信托、融资租赁、担保、保险等专业服务机构和行业协会、商会运用大数据更加便捷高效地为企业提供服务，支持企业发展</w:t>
      </w:r>
      <w:r>
        <w:rPr>
          <w:rFonts w:ascii="宋体" w:hAnsi="宋体" w:cs="宋体" w:hint="eastAsia"/>
          <w:color w:val="000000"/>
          <w:szCs w:val="24"/>
          <w:shd w:val="clear" w:color="auto" w:fill="FFFFFF"/>
        </w:rPr>
        <w:t>。支持和推动金融信息服务企业积极运用大数据技术开发新产品，切实维护国家金融信息安全。</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九）运用大数据评估政府服务绩效。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四、运用大数据加强和改进市场监管</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（十）健全事中事后监管机制。创新市场经营交易行为监管方式，在企业监管、环境治理、食品药品安全、消费安全、安全生产、信用体系建设等领域，推动</w:t>
      </w:r>
      <w:r>
        <w:rPr>
          <w:rFonts w:ascii="宋体" w:hAnsi="宋体" w:cs="宋体" w:hint="eastAsia"/>
          <w:color w:val="000000"/>
          <w:szCs w:val="24"/>
          <w:shd w:val="clear" w:color="auto" w:fill="FFFFFF"/>
        </w:rPr>
        <w:t>汇总整合并及时向社会公开有关市场监管数据、法定检验监测数据、违法失信数据、投诉举</w:t>
      </w:r>
      <w:r>
        <w:rPr>
          <w:rFonts w:ascii="宋体" w:hAnsi="宋体" w:cs="宋体" w:hint="eastAsia"/>
          <w:color w:val="000000"/>
          <w:szCs w:val="24"/>
          <w:shd w:val="clear" w:color="auto" w:fill="FFFFFF"/>
        </w:rPr>
        <w:lastRenderedPageBreak/>
        <w:t>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（十一）建立健全信用承诺制度。全面</w:t>
      </w:r>
      <w:r>
        <w:rPr>
          <w:rFonts w:ascii="宋体" w:hAnsi="宋体" w:cs="宋体" w:hint="eastAsia"/>
          <w:color w:val="000000"/>
          <w:szCs w:val="24"/>
          <w:shd w:val="clear" w:color="auto" w:fill="FFFFFF"/>
        </w:rPr>
        <w:t>建立市场主体准入前信用承诺制度，要求市场主体以规范格式向社会作出公开承诺，违法失信经营后将自愿接受约束和惩戒。信用承诺纳入市场主体信用记录，接受社会监督，并作为事中事后监管的参考。</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十二）加快建立统一的信用信息共享交换平台。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w:t>
      </w:r>
      <w:r>
        <w:rPr>
          <w:rFonts w:ascii="宋体" w:hAnsi="宋体" w:cs="宋体" w:hint="eastAsia"/>
          <w:color w:val="000000"/>
          <w:szCs w:val="24"/>
          <w:shd w:val="clear" w:color="auto" w:fill="FFFFFF"/>
        </w:rPr>
        <w:t>共建共享。具有市场监管职责的部门在履职过程中应准确采集市场主体信用记录，建立部门和行业信用信息系统，按要求纳入国家统一的信用信息共享交换平台。</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w:t>
      </w:r>
      <w:r>
        <w:rPr>
          <w:rFonts w:ascii="宋体" w:hAnsi="宋体" w:cs="宋体" w:hint="eastAsia"/>
          <w:color w:val="000000"/>
          <w:szCs w:val="24"/>
          <w:shd w:val="clear" w:color="auto" w:fill="FFFFFF"/>
        </w:rPr>
        <w:t>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（十四）建立产品信息溯源制度。对食品、药品、农产品、日用消费品、特种设备、地理标志保护产品等关系人民群众生命财产安全的重要产品加强监督管理，利用物联网、射频识别等信息技术</w:t>
      </w:r>
      <w:r>
        <w:rPr>
          <w:rFonts w:ascii="宋体" w:hAnsi="宋体" w:cs="宋体" w:hint="eastAsia"/>
          <w:color w:val="000000"/>
          <w:szCs w:val="24"/>
          <w:shd w:val="clear" w:color="auto" w:fill="FFFFFF"/>
        </w:rPr>
        <w:t>，建立产品质量追溯体系，形成来源可查、去向可追、</w:t>
      </w:r>
      <w:r>
        <w:rPr>
          <w:rFonts w:ascii="宋体" w:hAnsi="宋体" w:cs="宋体" w:hint="eastAsia"/>
          <w:color w:val="000000"/>
          <w:szCs w:val="24"/>
          <w:shd w:val="clear" w:color="auto" w:fill="FFFFFF"/>
        </w:rPr>
        <w:lastRenderedPageBreak/>
        <w:t>责任可究的信息链条，方便监管部门监管和社会公众查询。</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十五）加强对电子商务领域的市场监管。明确电子商务平台责任，加强对交易行为的监督管理，推行网络经营者身份标识制度，完善网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（十六）运用大数据科</w:t>
      </w:r>
      <w:r>
        <w:rPr>
          <w:rFonts w:ascii="宋体" w:hAnsi="宋体" w:cs="宋体" w:hint="eastAsia"/>
          <w:color w:val="000000"/>
          <w:szCs w:val="24"/>
          <w:shd w:val="clear" w:color="auto" w:fill="FFFFFF"/>
        </w:rPr>
        <w:t>学制定和调整监管制度和政策。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十七）推动形成全社会共同参与监管的环境和机制。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w:t>
      </w:r>
      <w:r>
        <w:rPr>
          <w:rFonts w:ascii="宋体" w:hAnsi="宋体" w:cs="宋体" w:hint="eastAsia"/>
          <w:color w:val="000000"/>
          <w:szCs w:val="24"/>
          <w:shd w:val="clear" w:color="auto" w:fill="FFFFFF"/>
        </w:rPr>
        <w:t>，形成全社会广泛参与的监管格局。</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五、推进政府和社会信息资源开放共享</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w:t>
      </w:r>
      <w:r w:rsidRPr="008B0769">
        <w:rPr>
          <w:rFonts w:ascii="宋体" w:hAnsi="宋体" w:cs="宋体" w:hint="eastAsia"/>
          <w:color w:val="FF0000"/>
          <w:szCs w:val="24"/>
          <w:shd w:val="clear" w:color="auto" w:fill="FFFFFF"/>
        </w:rPr>
        <w:t>（十八）进一步加大政府信息公开和数据开放力度。除法律法规另有规定外，应将行政许可、行政处罚等信息自作出行政决定之日起</w:t>
      </w:r>
      <w:r w:rsidRPr="008B0769">
        <w:rPr>
          <w:rFonts w:ascii="宋体" w:hAnsi="宋体" w:cs="宋体" w:hint="eastAsia"/>
          <w:color w:val="FF0000"/>
          <w:szCs w:val="24"/>
          <w:shd w:val="clear" w:color="auto" w:fill="FFFFFF"/>
        </w:rPr>
        <w:t>7</w:t>
      </w:r>
      <w:r w:rsidRPr="008B0769">
        <w:rPr>
          <w:rFonts w:ascii="宋体" w:hAnsi="宋体" w:cs="宋体" w:hint="eastAsia"/>
          <w:color w:val="FF0000"/>
          <w:szCs w:val="24"/>
          <w:shd w:val="clear" w:color="auto" w:fill="FFFFFF"/>
        </w:rPr>
        <w:t>个工作日内上网公开，提高行政管理透明度和政府公信力。提高政府数据开放意识，有序开放政府数据，方便全社会开发利用。</w:t>
      </w:r>
      <w:r w:rsidRPr="008B0769">
        <w:rPr>
          <w:rFonts w:ascii="宋体" w:hAnsi="宋体" w:cs="宋体" w:hint="eastAsia"/>
          <w:color w:val="FF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十九）大力推进市场主体信息公示。严格执行《企业信息公示暂行条例》，加快实施经营异常名录制度和严重违法失信企业名单制度。建设国家企业信用信息公示系统，依法对企业注册登记、行政许可、行政处罚等基</w:t>
      </w:r>
      <w:r>
        <w:rPr>
          <w:rFonts w:ascii="宋体" w:hAnsi="宋体" w:cs="宋体" w:hint="eastAsia"/>
          <w:color w:val="000000"/>
          <w:szCs w:val="24"/>
          <w:shd w:val="clear" w:color="auto" w:fill="FFFFFF"/>
        </w:rPr>
        <w:t>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w:t>
      </w:r>
      <w:r>
        <w:rPr>
          <w:rFonts w:ascii="宋体" w:hAnsi="宋体" w:cs="宋体" w:hint="eastAsia"/>
          <w:color w:val="000000"/>
          <w:szCs w:val="24"/>
          <w:shd w:val="clear" w:color="auto" w:fill="FFFFFF"/>
        </w:rPr>
        <w:lastRenderedPageBreak/>
        <w:t>违规信息在“信用中国”网站公开。</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（二十）积极推进政府内部信息交换共享。打破信息的地区封锁和部门分割，着力推</w:t>
      </w:r>
      <w:r>
        <w:rPr>
          <w:rFonts w:ascii="宋体" w:hAnsi="宋体" w:cs="宋体" w:hint="eastAsia"/>
          <w:color w:val="000000"/>
          <w:szCs w:val="24"/>
          <w:shd w:val="clear" w:color="auto" w:fill="FFFFFF"/>
        </w:rPr>
        <w:t>动信息共享和整合。各地区、各部门已建、在建信息系统要实现互联互通和信息交换共享。除法律法规明确规定外，对申请立项新建的部门信息系统，凡未明确部门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（二十一）有序推进全社会信息资源开放共享。支持征信机构依法采集市场交易和社会交往中的信用信息，支持互联网企业、行业组织、新闻媒体、科研机构等社会力量依法采集相关信</w:t>
      </w:r>
      <w:r>
        <w:rPr>
          <w:rFonts w:ascii="宋体" w:hAnsi="宋体" w:cs="宋体" w:hint="eastAsia"/>
          <w:color w:val="000000"/>
          <w:szCs w:val="24"/>
          <w:shd w:val="clear" w:color="auto" w:fill="FFFFFF"/>
        </w:rPr>
        <w:t>息。引导各类社会机构整合和开放数据，构建政府和社会互动的信息采集、共享和应用机制，形成政府信息与社会信息交互融合的大数据资源。</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六、提高政府运用大数据的能力</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十二）加强电子政务建设。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（二十三）加强和规范政府数据采集。建立健全政府大数据采集制度，明确信</w:t>
      </w:r>
      <w:r>
        <w:rPr>
          <w:rFonts w:ascii="宋体" w:hAnsi="宋体" w:cs="宋体" w:hint="eastAsia"/>
          <w:color w:val="000000"/>
          <w:szCs w:val="24"/>
          <w:shd w:val="clear" w:color="auto" w:fill="FFFFFF"/>
        </w:rPr>
        <w:t>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十四）建立政府信息资源管理体系。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r>
        <w:rPr>
          <w:rFonts w:ascii="宋体" w:hAnsi="宋体" w:cs="宋体" w:hint="eastAsia"/>
          <w:color w:val="000000"/>
          <w:szCs w:val="24"/>
          <w:shd w:val="clear" w:color="auto" w:fill="FFFFFF"/>
        </w:rPr>
        <w:t>。</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十五）加强政府信息标准化建设和分类管理。建立健全政府信息化建设和政府信息资源管理标准体系。严格区分涉密信息和非涉密信息，依法推进政府信息在采集、共享、使用等环节的分类管理，合理设定政府信息公开范围。</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（二十六）推动政府向社会力量购买大数据资源和技术服务。各地区、各部门要</w:t>
      </w:r>
      <w:r>
        <w:rPr>
          <w:rFonts w:ascii="宋体" w:hAnsi="宋体" w:cs="宋体" w:hint="eastAsia"/>
          <w:color w:val="000000"/>
          <w:szCs w:val="24"/>
          <w:shd w:val="clear" w:color="auto" w:fill="FFFFFF"/>
        </w:rPr>
        <w:lastRenderedPageBreak/>
        <w:t>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w:t>
      </w:r>
      <w:r>
        <w:rPr>
          <w:rFonts w:ascii="宋体" w:hAnsi="宋体" w:cs="宋体" w:hint="eastAsia"/>
          <w:color w:val="000000"/>
          <w:szCs w:val="24"/>
          <w:shd w:val="clear" w:color="auto" w:fill="FFFFFF"/>
        </w:rPr>
        <w:t>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七、积极培育和发展社会化征信服务</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十七）推动征信机构建立市场主体信用记录。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w:t>
      </w:r>
      <w:r>
        <w:rPr>
          <w:rFonts w:ascii="宋体" w:hAnsi="宋体" w:cs="宋体" w:hint="eastAsia"/>
          <w:color w:val="000000"/>
          <w:szCs w:val="24"/>
          <w:shd w:val="clear" w:color="auto" w:fill="FFFFFF"/>
        </w:rPr>
        <w:t>用信息的准确性，建立起全面覆盖经济社会各领域、各环节的市场主体信用记录。</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十八）鼓励征信机构开展专业化征信服务。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（二十九）大力培育发展信用服务业。鼓励发展信用咨询、信用评估、信用担保和信用保险等信用服务业。对符合条件的信用服务机构，按有关规定享受</w:t>
      </w:r>
      <w:r>
        <w:rPr>
          <w:rFonts w:ascii="宋体" w:hAnsi="宋体" w:cs="宋体" w:hint="eastAsia"/>
          <w:color w:val="000000"/>
          <w:szCs w:val="24"/>
          <w:shd w:val="clear" w:color="auto" w:fill="FFFFFF"/>
        </w:rPr>
        <w:t>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八、健全保障措施，加强组织领导</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三十）提升产业支撑能力。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w:t>
      </w:r>
      <w:r>
        <w:rPr>
          <w:rFonts w:ascii="宋体" w:hAnsi="宋体" w:cs="宋体" w:hint="eastAsia"/>
          <w:color w:val="000000"/>
          <w:szCs w:val="24"/>
          <w:shd w:val="clear" w:color="auto" w:fill="FFFFFF"/>
        </w:rPr>
        <w:t>、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落实和完善支持大数据产业发展的财税、金融、产</w:t>
      </w:r>
      <w:r>
        <w:rPr>
          <w:rFonts w:ascii="宋体" w:hAnsi="宋体" w:cs="宋体" w:hint="eastAsia"/>
          <w:color w:val="000000"/>
          <w:szCs w:val="24"/>
          <w:shd w:val="clear" w:color="auto" w:fill="FFFFFF"/>
        </w:rPr>
        <w:lastRenderedPageBreak/>
        <w:t>业、人才等政策，推动大数据产业加快发展。</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（三十一）建立完善管理制度。处理好大数据发展、服务、应用与安全的关系。加快研究完善规范电子政务，监管信息跨境流动，保护国家经济安全、信息安全，以及保护企业商业秘密、个人隐私方面的管理制度</w:t>
      </w:r>
      <w:r>
        <w:rPr>
          <w:rFonts w:ascii="宋体" w:hAnsi="宋体" w:cs="宋体" w:hint="eastAsia"/>
          <w:color w:val="000000"/>
          <w:szCs w:val="24"/>
          <w:shd w:val="clear" w:color="auto" w:fill="FFFFFF"/>
        </w:rPr>
        <w:t>，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作出规定，为联合惩戒市场主体违法失信行为提供依据。</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（三十二）完善标准规范。建立大数据标准体系，研究制定有关大数据的基础标准、技术标准、应用标准和管理标准等。加快建立政府信息采集、存储、公开、共享、使用、质量保障</w:t>
      </w:r>
      <w:r>
        <w:rPr>
          <w:rFonts w:ascii="宋体" w:hAnsi="宋体" w:cs="宋体" w:hint="eastAsia"/>
          <w:color w:val="000000"/>
          <w:szCs w:val="24"/>
          <w:shd w:val="clear" w:color="auto" w:fill="FFFFFF"/>
        </w:rPr>
        <w:t>和安全管理的技术标准。引导建立企业间信息共享交换的标准规范，促进信息资源开发利用。</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三十三）加强网络和信息安全保护。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（三十四）加强人才队伍建设。鼓励高校、人力资源服务机构和企业重点培养跨界复合型、应用创新型大数据专业人才，完</w:t>
      </w:r>
      <w:r>
        <w:rPr>
          <w:rFonts w:ascii="宋体" w:hAnsi="宋体" w:cs="宋体" w:hint="eastAsia"/>
          <w:color w:val="000000"/>
          <w:szCs w:val="24"/>
          <w:shd w:val="clear" w:color="auto" w:fill="FFFFFF"/>
        </w:rPr>
        <w:t>善大数据技术、管理和服务人才培养体系。加强政府工作人员培训，增强运用大数据能力。</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（三十五）加强领导，明确分工。各地区、各部门要切实加强对大数据运用工作的组织领导，按照职责分工，研究出台具体方案和实施办法，做好本地区、本部门的大数据运用工作，不断提高服务和监管能力。</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w:t>
      </w:r>
      <w:r>
        <w:rPr>
          <w:rFonts w:ascii="宋体" w:hAnsi="宋体" w:cs="宋体" w:hint="eastAsia"/>
          <w:color w:val="000000"/>
          <w:szCs w:val="24"/>
          <w:shd w:val="clear" w:color="auto" w:fill="FFFFFF"/>
        </w:rPr>
        <w:t>与环境保护、食品药品安全、安全生产、信用体系建设、健康医疗、劳动保障、教育文化、交通旅游、金融服务、中小企业服务、工业制造、现代农业、</w:t>
      </w:r>
      <w:r>
        <w:rPr>
          <w:rFonts w:ascii="宋体" w:hAnsi="宋体" w:cs="宋体" w:hint="eastAsia"/>
          <w:color w:val="000000"/>
          <w:szCs w:val="24"/>
          <w:shd w:val="clear" w:color="auto" w:fill="FFFFFF"/>
        </w:rPr>
        <w:lastRenderedPageBreak/>
        <w:t>商贸物流、社会综合治理、收入分配调节等领域实施大数据示范应用工程。</w:t>
      </w:r>
      <w:r>
        <w:rPr>
          <w:rFonts w:ascii="宋体" w:hAnsi="宋体" w:cs="宋体" w:hint="eastAsia"/>
          <w:color w:val="000000"/>
          <w:szCs w:val="24"/>
          <w:shd w:val="clear" w:color="auto" w:fill="FFFFFF"/>
        </w:rPr>
        <w:t> </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各地区、各部门要加强对本意见落实工作的监督检查，推动在服务和监管过程中广泛深入运用大数据。发展改革委负责对本意见落实工作的统筹协调、跟踪了解、督促检查，确保各项任务和措施落实到位。　　</w:t>
      </w:r>
    </w:p>
    <w:p w14:paraId="282099F2" w14:textId="77777777" w:rsidR="0060066F" w:rsidRDefault="008B0769">
      <w:pPr>
        <w:pStyle w:val="a9"/>
        <w:widowControl/>
        <w:shd w:val="clear" w:color="auto" w:fill="FFFFFF"/>
        <w:spacing w:beforeLines="100" w:before="312" w:beforeAutospacing="0" w:afterLines="100" w:after="312" w:afterAutospacing="0" w:line="360" w:lineRule="auto"/>
        <w:rPr>
          <w:rFonts w:ascii="宋体" w:hAnsi="宋体" w:cs="宋体"/>
          <w:color w:val="000000"/>
          <w:szCs w:val="24"/>
          <w:shd w:val="clear" w:color="auto" w:fill="FFFFFF"/>
        </w:rPr>
      </w:pPr>
      <w:r>
        <w:rPr>
          <w:rFonts w:ascii="宋体" w:hAnsi="宋体" w:cs="宋体" w:hint="eastAsia"/>
          <w:color w:val="000000"/>
          <w:szCs w:val="24"/>
          <w:shd w:val="clear" w:color="auto" w:fill="FFFFFF"/>
        </w:rPr>
        <w:t xml:space="preserve">附件：重点任务分工及进度安排表　　　　　　　　　　　　　　　　　　　　　　　　　　　　　</w:t>
      </w:r>
    </w:p>
    <w:p w14:paraId="05BEB1EF" w14:textId="77777777" w:rsidR="0060066F" w:rsidRDefault="008B0769">
      <w:pPr>
        <w:pStyle w:val="a9"/>
        <w:widowControl/>
        <w:shd w:val="clear" w:color="auto" w:fill="FFFFFF"/>
        <w:spacing w:beforeLines="100" w:before="312" w:beforeAutospacing="0" w:afterLines="100" w:after="312" w:afterAutospacing="0" w:line="360" w:lineRule="auto"/>
        <w:jc w:val="right"/>
        <w:rPr>
          <w:rFonts w:ascii="宋体" w:hAnsi="宋体" w:cs="宋体"/>
          <w:color w:val="000000"/>
          <w:szCs w:val="24"/>
        </w:rPr>
      </w:pPr>
      <w:r>
        <w:rPr>
          <w:rFonts w:ascii="宋体" w:hAnsi="宋体" w:cs="宋体" w:hint="eastAsia"/>
          <w:color w:val="000000"/>
          <w:szCs w:val="24"/>
          <w:shd w:val="clear" w:color="auto" w:fill="FFFFFF"/>
        </w:rPr>
        <w:t>国务院办公厅</w:t>
      </w:r>
      <w:r>
        <w:rPr>
          <w:rFonts w:ascii="宋体" w:hAnsi="宋体" w:cs="宋体" w:hint="eastAsia"/>
          <w:color w:val="000000"/>
          <w:szCs w:val="24"/>
          <w:shd w:val="clear" w:color="auto" w:fill="FFFFFF"/>
        </w:rPr>
        <w:br/>
      </w:r>
      <w:r>
        <w:rPr>
          <w:rFonts w:ascii="宋体" w:hAnsi="宋体" w:cs="宋体" w:hint="eastAsia"/>
          <w:color w:val="000000"/>
          <w:szCs w:val="24"/>
          <w:shd w:val="clear" w:color="auto" w:fill="FFFFFF"/>
        </w:rPr>
        <w:t xml:space="preserve">　　　　　　　　　　　　　　　　　　　　　　　　　　　　　</w:t>
      </w:r>
      <w:r>
        <w:rPr>
          <w:rFonts w:ascii="宋体" w:hAnsi="宋体" w:cs="宋体" w:hint="eastAsia"/>
          <w:color w:val="000000"/>
          <w:szCs w:val="24"/>
          <w:shd w:val="clear" w:color="auto" w:fill="FFFFFF"/>
        </w:rPr>
        <w:t>2015</w:t>
      </w:r>
      <w:r>
        <w:rPr>
          <w:rFonts w:ascii="宋体" w:hAnsi="宋体" w:cs="宋体" w:hint="eastAsia"/>
          <w:color w:val="000000"/>
          <w:szCs w:val="24"/>
          <w:shd w:val="clear" w:color="auto" w:fill="FFFFFF"/>
        </w:rPr>
        <w:t>年</w:t>
      </w:r>
      <w:r>
        <w:rPr>
          <w:rFonts w:ascii="宋体" w:hAnsi="宋体" w:cs="宋体" w:hint="eastAsia"/>
          <w:color w:val="000000"/>
          <w:szCs w:val="24"/>
          <w:shd w:val="clear" w:color="auto" w:fill="FFFFFF"/>
        </w:rPr>
        <w:t>6</w:t>
      </w:r>
      <w:r>
        <w:rPr>
          <w:rFonts w:ascii="宋体" w:hAnsi="宋体" w:cs="宋体" w:hint="eastAsia"/>
          <w:color w:val="000000"/>
          <w:szCs w:val="24"/>
          <w:shd w:val="clear" w:color="auto" w:fill="FFFFFF"/>
        </w:rPr>
        <w:t>月</w:t>
      </w:r>
      <w:r>
        <w:rPr>
          <w:rFonts w:ascii="宋体" w:hAnsi="宋体" w:cs="宋体" w:hint="eastAsia"/>
          <w:color w:val="000000"/>
          <w:szCs w:val="24"/>
          <w:shd w:val="clear" w:color="auto" w:fill="FFFFFF"/>
        </w:rPr>
        <w:t>24</w:t>
      </w:r>
      <w:r>
        <w:rPr>
          <w:rFonts w:ascii="宋体" w:hAnsi="宋体" w:cs="宋体" w:hint="eastAsia"/>
          <w:color w:val="000000"/>
          <w:szCs w:val="24"/>
          <w:shd w:val="clear" w:color="auto" w:fill="FFFFFF"/>
        </w:rPr>
        <w:t>日　　（此件公开发布）</w:t>
      </w:r>
    </w:p>
    <w:p w14:paraId="7FBCC934" w14:textId="77777777" w:rsidR="0060066F" w:rsidRDefault="0060066F">
      <w:pPr>
        <w:widowControl/>
        <w:shd w:val="clear" w:color="auto" w:fill="F9F9F8"/>
        <w:spacing w:before="226" w:after="376" w:line="420" w:lineRule="atLeast"/>
        <w:ind w:firstLineChars="175" w:firstLine="420"/>
        <w:jc w:val="left"/>
        <w:rPr>
          <w:rFonts w:ascii="宋体" w:hAnsi="宋体" w:cs="宋体"/>
          <w:sz w:val="24"/>
          <w:szCs w:val="24"/>
          <w:shd w:val="clear" w:color="auto" w:fill="FFFFFF"/>
        </w:rPr>
      </w:pPr>
    </w:p>
    <w:sectPr w:rsidR="0060066F">
      <w:pgSz w:w="11906" w:h="16838"/>
      <w:pgMar w:top="1440" w:right="1486" w:bottom="1440" w:left="16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简体">
    <w:altName w:val="黑体"/>
    <w:panose1 w:val="020B0604020202020204"/>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172A27"/>
    <w:rsid w:val="0060066F"/>
    <w:rsid w:val="008B0769"/>
    <w:rsid w:val="162F4575"/>
    <w:rsid w:val="18DD73A2"/>
    <w:rsid w:val="19812363"/>
    <w:rsid w:val="1A167114"/>
    <w:rsid w:val="1C800AD2"/>
    <w:rsid w:val="211B77F0"/>
    <w:rsid w:val="23407106"/>
    <w:rsid w:val="292C6C24"/>
    <w:rsid w:val="31F525FD"/>
    <w:rsid w:val="3DF82265"/>
    <w:rsid w:val="49C51095"/>
    <w:rsid w:val="58D263C5"/>
    <w:rsid w:val="5A145AD8"/>
    <w:rsid w:val="5EA22836"/>
    <w:rsid w:val="60156A32"/>
    <w:rsid w:val="64814644"/>
    <w:rsid w:val="6A0C3C69"/>
    <w:rsid w:val="6EA13205"/>
    <w:rsid w:val="7757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B590F4A"/>
  <w15:docId w15:val="{1FB062B9-903B-AC49-916B-553C2C3A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140" w:after="140" w:line="600" w:lineRule="exact"/>
      <w:jc w:val="center"/>
      <w:outlineLvl w:val="1"/>
    </w:pPr>
    <w:rPr>
      <w:rFonts w:ascii="Arial" w:eastAsia="方正黑体简体" w:hAnsi="Arial"/>
      <w:sz w:val="32"/>
    </w:rPr>
  </w:style>
  <w:style w:type="paragraph" w:styleId="4">
    <w:name w:val="heading 4"/>
    <w:basedOn w:val="a"/>
    <w:next w:val="a"/>
    <w:uiPriority w:val="9"/>
    <w:unhideWhenUsed/>
    <w:qFormat/>
    <w:pPr>
      <w:spacing w:beforeAutospacing="1"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spacing w:beforeAutospacing="1" w:afterAutospacing="1"/>
      <w:jc w:val="left"/>
    </w:pPr>
    <w:rPr>
      <w:kern w:val="0"/>
      <w:sz w:val="24"/>
    </w:rPr>
  </w:style>
  <w:style w:type="character" w:styleId="aa">
    <w:name w:val="Strong"/>
    <w:uiPriority w:val="22"/>
    <w:qFormat/>
    <w:rPr>
      <w:b/>
    </w:rPr>
  </w:style>
  <w:style w:type="character" w:styleId="ab">
    <w:name w:val="FollowedHyperlink"/>
    <w:unhideWhenUsed/>
    <w:rPr>
      <w:color w:val="0058A6"/>
      <w:u w:val="none"/>
    </w:rPr>
  </w:style>
  <w:style w:type="character" w:styleId="ac">
    <w:name w:val="Emphasis"/>
    <w:basedOn w:val="a0"/>
    <w:uiPriority w:val="20"/>
    <w:qFormat/>
  </w:style>
  <w:style w:type="character" w:styleId="ad">
    <w:name w:val="Hyperlink"/>
    <w:unhideWhenUsed/>
    <w:rPr>
      <w:color w:val="0058A6"/>
      <w:u w:val="none"/>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10">
    <w:name w:val="标题 1 字符"/>
    <w:link w:val="1"/>
    <w:uiPriority w:val="9"/>
    <w:rPr>
      <w:rFonts w:ascii="宋体" w:eastAsia="宋体" w:hAnsi="宋体" w:cs="宋体"/>
      <w:b/>
      <w:bCs/>
      <w:kern w:val="36"/>
      <w:sz w:val="48"/>
      <w:szCs w:val="48"/>
    </w:rPr>
  </w:style>
  <w:style w:type="character" w:customStyle="1" w:styleId="lemmatitleh1">
    <w:name w:val="lemmatitleh1"/>
    <w:basedOn w:val="a0"/>
  </w:style>
  <w:style w:type="character" w:customStyle="1" w:styleId="a4">
    <w:name w:val="日期 字符"/>
    <w:basedOn w:val="a0"/>
    <w:link w:val="a3"/>
    <w:uiPriority w:val="99"/>
  </w:style>
  <w:style w:type="character" w:customStyle="1" w:styleId="on">
    <w:name w:val="on"/>
    <w:rPr>
      <w:color w:val="FFFFFF"/>
    </w:rPr>
  </w:style>
  <w:style w:type="character" w:customStyle="1" w:styleId="cur">
    <w:name w:val="cur"/>
    <w:rPr>
      <w:b/>
    </w:rPr>
  </w:style>
  <w:style w:type="character" w:customStyle="1" w:styleId="cur1">
    <w:name w:val="cur1"/>
    <w:rPr>
      <w:b/>
    </w:rPr>
  </w:style>
  <w:style w:type="character" w:customStyle="1" w:styleId="cur2">
    <w:name w:val="cur2"/>
    <w:rPr>
      <w:shd w:val="clear" w:color="auto" w:fill="FF0000"/>
    </w:rPr>
  </w:style>
  <w:style w:type="character" w:customStyle="1" w:styleId="11">
    <w:name w:val="正文1"/>
    <w:rPr>
      <w:color w:val="FFFFFF"/>
    </w:rPr>
  </w:style>
  <w:style w:type="character" w:customStyle="1" w:styleId="normal1">
    <w:name w:val="normal1"/>
    <w:rPr>
      <w:color w:val="FFFFFF"/>
    </w:rPr>
  </w:style>
  <w:style w:type="character" w:customStyle="1" w:styleId="normal2">
    <w:name w:val="normal2"/>
    <w:rPr>
      <w:color w:val="000000"/>
    </w:rPr>
  </w:style>
  <w:style w:type="character" w:customStyle="1" w:styleId="gwdsnopic">
    <w:name w:val="gwds_nopic"/>
    <w:basedOn w:val="a0"/>
  </w:style>
  <w:style w:type="character" w:customStyle="1" w:styleId="gwdsnopic1">
    <w:name w:val="gwds_nopic1"/>
    <w:basedOn w:val="a0"/>
  </w:style>
  <w:style w:type="character" w:customStyle="1" w:styleId="gwdsnopic2">
    <w:name w:val="gwds_nopic2"/>
    <w:basedOn w:val="a0"/>
  </w:style>
  <w:style w:type="character" w:customStyle="1" w:styleId="on4">
    <w:name w:val="on4"/>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1181</Words>
  <Characters>6736</Characters>
  <Application>Microsoft Office Word</Application>
  <DocSecurity>0</DocSecurity>
  <Lines>56</Lines>
  <Paragraphs>15</Paragraphs>
  <ScaleCrop>false</ScaleCrop>
  <Company>Microsoft</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内蒙古自治区社会法人失信惩戒办法</dc:title>
  <dc:creator>华硕5</dc:creator>
  <cp:lastModifiedBy>king</cp:lastModifiedBy>
  <cp:revision>1</cp:revision>
  <dcterms:created xsi:type="dcterms:W3CDTF">2014-12-25T08:03:00Z</dcterms:created>
  <dcterms:modified xsi:type="dcterms:W3CDTF">2021-12-09T01:30:00Z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