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华康简标题宋" w:hAnsi="宋体" w:eastAsia="华康简标题宋"/>
          <w:sz w:val="36"/>
          <w:szCs w:val="36"/>
        </w:rPr>
      </w:pPr>
      <w:r>
        <w:rPr>
          <w:rFonts w:hint="eastAsia" w:ascii="华康简标题宋" w:hAnsi="宋体" w:eastAsia="华康简标题宋"/>
          <w:sz w:val="36"/>
          <w:szCs w:val="36"/>
          <w:lang w:val="en-US" w:eastAsia="zh-CN"/>
        </w:rPr>
        <w:t>2017</w:t>
      </w:r>
      <w:r>
        <w:rPr>
          <w:rFonts w:hint="eastAsia" w:ascii="华康简标题宋" w:hAnsi="宋体" w:eastAsia="华康简标题宋"/>
          <w:sz w:val="36"/>
          <w:szCs w:val="36"/>
        </w:rPr>
        <w:t>年</w:t>
      </w:r>
      <w:r>
        <w:rPr>
          <w:rFonts w:hint="eastAsia" w:ascii="华康简标题宋" w:hAnsi="宋体" w:eastAsia="华康简标题宋"/>
          <w:sz w:val="36"/>
          <w:szCs w:val="36"/>
          <w:lang w:eastAsia="zh-CN"/>
        </w:rPr>
        <w:t>徐闻县水务局“三公”经费决算情况说明</w:t>
      </w:r>
    </w:p>
    <w:p>
      <w:pPr>
        <w:jc w:val="center"/>
        <w:rPr>
          <w:rFonts w:hint="eastAsia" w:ascii="仿宋_GB2312" w:hAnsi="宋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徐闻县水务局2017年度“三公”经费财政拨款支出决算为21.92万元,下降64.13%。其中：因公出国（境）费支出决算减少0万元，下降0%；公务用车购置及运行维护费支出决算减少0.65万元，下降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9.55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%；公务接待费支出决算5.1万元，比上年减少21.23万元，下降80.63%。公务用车购置及运行维护费支出减少的主要原因是执行八项规定，严格控制公务车使用；公务接待费支出减少的主要原因是执行八项规定，规范经费支出和接待标准。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 </w:t>
      </w:r>
      <w:r>
        <w:drawing>
          <wp:inline distT="0" distB="0" distL="114300" distR="114300">
            <wp:extent cx="5269230" cy="2785110"/>
            <wp:effectExtent l="0" t="0" r="762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785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5413E3"/>
    <w:rsid w:val="083B57CB"/>
    <w:rsid w:val="4A4C68F7"/>
    <w:rsid w:val="51900FE3"/>
    <w:rsid w:val="58251507"/>
    <w:rsid w:val="5B5413E3"/>
    <w:rsid w:val="5FF90B23"/>
    <w:rsid w:val="64BE070A"/>
    <w:rsid w:val="685243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color w:val="000000"/>
      <w:kern w:val="44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2016-11-10T03:24:00Z</dcterms:created>
  <dc:creator>曾波</dc:creator>
  <cp:lastModifiedBy>more</cp:lastModifiedBy>
  <dcterms:modified xsi:type="dcterms:W3CDTF">2018-09-15T07:47:37Z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