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3F" w:rsidRDefault="002E783F" w:rsidP="002E783F">
      <w:pPr>
        <w:rPr>
          <w:rFonts w:hint="eastAsia"/>
        </w:rPr>
      </w:pPr>
      <w:bookmarkStart w:id="0" w:name="PO_part2Table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9"/>
        <w:gridCol w:w="1785"/>
        <w:gridCol w:w="419"/>
        <w:gridCol w:w="2204"/>
        <w:gridCol w:w="2204"/>
        <w:gridCol w:w="2204"/>
      </w:tblGrid>
      <w:tr w:rsidR="002E783F" w:rsidTr="00B8449C">
        <w:trPr>
          <w:cantSplit/>
          <w:trHeight w:val="431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83F" w:rsidRDefault="002E783F" w:rsidP="00B8449C">
            <w:pPr>
              <w:jc w:val="right"/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 w:rsidR="002E783F" w:rsidTr="00B8449C">
        <w:trPr>
          <w:cantSplit/>
          <w:trHeight w:val="431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83F" w:rsidRDefault="002E783F" w:rsidP="00B8449C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:rsidR="002E783F" w:rsidTr="00B8449C">
        <w:trPr>
          <w:cantSplit/>
          <w:trHeight w:val="431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783F" w:rsidRDefault="002E783F" w:rsidP="00B8449C">
            <w:pPr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单位名称：</w:t>
            </w:r>
            <w:bookmarkStart w:id="1" w:name="PO_part2Table8DivName1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徐闻县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曲界镇人民政府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783F" w:rsidRDefault="002E783F" w:rsidP="00B8449C">
            <w:pPr>
              <w:jc w:val="right"/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2E783F" w:rsidTr="00B8449C">
        <w:trPr>
          <w:cantSplit/>
          <w:trHeight w:val="431"/>
          <w:tblHeader/>
        </w:trPr>
        <w:tc>
          <w:tcPr>
            <w:tcW w:w="5359" w:type="dxa"/>
            <w:tcBorders>
              <w:top w:val="single" w:sz="4" w:space="0" w:color="auto"/>
            </w:tcBorders>
            <w:vAlign w:val="center"/>
          </w:tcPr>
          <w:p w:rsidR="002E783F" w:rsidRDefault="002E783F" w:rsidP="00B844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  <w:vAlign w:val="center"/>
          </w:tcPr>
          <w:p w:rsidR="002E783F" w:rsidRDefault="002E783F" w:rsidP="00B844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2E783F" w:rsidRDefault="002E783F" w:rsidP="00B844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2E783F" w:rsidRDefault="002E783F" w:rsidP="00B844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2E783F" w:rsidRDefault="002E783F" w:rsidP="00B844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:rsidR="002E783F" w:rsidTr="00B8449C">
        <w:trPr>
          <w:cantSplit/>
          <w:trHeight w:val="431"/>
        </w:trPr>
        <w:tc>
          <w:tcPr>
            <w:tcW w:w="5359" w:type="dxa"/>
            <w:vAlign w:val="center"/>
          </w:tcPr>
          <w:p w:rsidR="002E783F" w:rsidRDefault="002E783F" w:rsidP="00B8449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vAlign w:val="center"/>
          </w:tcPr>
          <w:p w:rsidR="002E783F" w:rsidRDefault="002E783F" w:rsidP="00B8449C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19.94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19.94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2E783F" w:rsidTr="00B8449C">
        <w:trPr>
          <w:cantSplit/>
          <w:trHeight w:val="431"/>
        </w:trPr>
        <w:tc>
          <w:tcPr>
            <w:tcW w:w="5359" w:type="dxa"/>
            <w:vAlign w:val="center"/>
          </w:tcPr>
          <w:p w:rsidR="002E783F" w:rsidRDefault="002E783F" w:rsidP="00B8449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19.10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19.10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2E783F" w:rsidTr="00B8449C">
        <w:trPr>
          <w:cantSplit/>
          <w:trHeight w:val="431"/>
        </w:trPr>
        <w:tc>
          <w:tcPr>
            <w:tcW w:w="5359" w:type="dxa"/>
            <w:vAlign w:val="center"/>
          </w:tcPr>
          <w:p w:rsidR="002E783F" w:rsidRDefault="002E783F" w:rsidP="00B8449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2E783F" w:rsidTr="00B8449C">
        <w:trPr>
          <w:cantSplit/>
          <w:trHeight w:val="431"/>
        </w:trPr>
        <w:tc>
          <w:tcPr>
            <w:tcW w:w="5359" w:type="dxa"/>
            <w:vAlign w:val="center"/>
          </w:tcPr>
          <w:p w:rsidR="002E783F" w:rsidRDefault="002E783F" w:rsidP="00B8449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2E783F" w:rsidTr="00B8449C">
        <w:trPr>
          <w:cantSplit/>
          <w:trHeight w:val="431"/>
        </w:trPr>
        <w:tc>
          <w:tcPr>
            <w:tcW w:w="5359" w:type="dxa"/>
            <w:vAlign w:val="center"/>
          </w:tcPr>
          <w:p w:rsidR="002E783F" w:rsidRDefault="002E783F" w:rsidP="00B8449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2E783F" w:rsidTr="00B8449C">
        <w:trPr>
          <w:cantSplit/>
          <w:trHeight w:val="431"/>
        </w:trPr>
        <w:tc>
          <w:tcPr>
            <w:tcW w:w="5359" w:type="dxa"/>
            <w:vAlign w:val="center"/>
          </w:tcPr>
          <w:p w:rsidR="002E783F" w:rsidRDefault="002E783F" w:rsidP="00B8449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2E783F" w:rsidTr="00B8449C">
        <w:trPr>
          <w:cantSplit/>
          <w:trHeight w:val="431"/>
        </w:trPr>
        <w:tc>
          <w:tcPr>
            <w:tcW w:w="5359" w:type="dxa"/>
            <w:vAlign w:val="center"/>
          </w:tcPr>
          <w:p w:rsidR="002E783F" w:rsidRDefault="002E783F" w:rsidP="00B8449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2E783F" w:rsidRDefault="002E783F" w:rsidP="00B8449C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</w:tbl>
    <w:bookmarkEnd w:id="0"/>
    <w:p w:rsidR="002E783F" w:rsidRDefault="002E783F" w:rsidP="002E783F">
      <w:pPr>
        <w:rPr>
          <w:rFonts w:ascii="宋体" w:hAnsi="宋体" w:cs="宋体" w:hint="eastAsia"/>
          <w:color w:val="000000"/>
          <w:kern w:val="0"/>
          <w:sz w:val="18"/>
          <w:szCs w:val="18"/>
          <w:lang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lang/>
        </w:rPr>
        <w:t>注：</w:t>
      </w:r>
      <w:bookmarkStart w:id="2" w:name="PO_part1remark7"/>
      <w:r>
        <w:rPr>
          <w:rFonts w:ascii="宋体" w:hAnsi="宋体" w:cs="宋体" w:hint="eastAsia"/>
          <w:color w:val="000000"/>
          <w:kern w:val="0"/>
          <w:sz w:val="18"/>
          <w:szCs w:val="18"/>
          <w:lang/>
        </w:rPr>
        <w:t xml:space="preserve"> 无。 </w:t>
      </w:r>
      <w:bookmarkEnd w:id="2"/>
    </w:p>
    <w:p w:rsidR="002E783F" w:rsidRDefault="002E783F" w:rsidP="002E783F">
      <w:pPr>
        <w:rPr>
          <w:rFonts w:ascii="宋体" w:hAnsi="宋体" w:cs="宋体" w:hint="eastAsia"/>
          <w:color w:val="000000"/>
          <w:kern w:val="0"/>
          <w:sz w:val="18"/>
          <w:szCs w:val="18"/>
          <w:lang/>
        </w:rPr>
      </w:pPr>
    </w:p>
    <w:p w:rsidR="002E783F" w:rsidRPr="002E783F" w:rsidRDefault="002E783F" w:rsidP="002E783F">
      <w:pPr>
        <w:rPr>
          <w:rFonts w:ascii="宋体" w:hAnsi="宋体" w:cs="宋体" w:hint="eastAsia"/>
          <w:color w:val="000000"/>
          <w:kern w:val="0"/>
          <w:sz w:val="18"/>
          <w:szCs w:val="18"/>
          <w:lang/>
        </w:rPr>
      </w:pPr>
    </w:p>
    <w:p w:rsidR="002E783F" w:rsidRDefault="002E783F" w:rsidP="002E783F">
      <w:pPr>
        <w:sectPr w:rsidR="002E783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2E783F" w:rsidRDefault="002E783F" w:rsidP="002E783F">
      <w:pPr>
        <w:numPr>
          <w:ilvl w:val="0"/>
          <w:numId w:val="1"/>
        </w:num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“三公”经费安排情况</w:t>
      </w:r>
    </w:p>
    <w:p w:rsidR="002E783F" w:rsidRDefault="002E783F" w:rsidP="002E783F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bookmarkStart w:id="3" w:name="PO_part3A2Year1"/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2022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3"/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年本部门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财政拨款安排“三公”经费</w:t>
      </w:r>
      <w:bookmarkStart w:id="4" w:name="PO_part3A2Amount1"/>
      <w:r>
        <w:rPr>
          <w:rFonts w:ascii="仿宋_GB2312" w:eastAsia="仿宋_GB2312" w:hAnsi="仿宋_GB2312" w:cs="仿宋_GB2312" w:hint="eastAsia"/>
          <w:sz w:val="30"/>
          <w:szCs w:val="30"/>
        </w:rPr>
        <w:t>19.10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4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5" w:name="PO_part3A2IncAmount1"/>
      <w:r>
        <w:rPr>
          <w:rFonts w:ascii="仿宋_GB2312" w:eastAsia="仿宋_GB2312" w:hAnsi="仿宋_GB2312" w:cs="仿宋_GB2312" w:hint="eastAsia"/>
          <w:sz w:val="30"/>
          <w:szCs w:val="30"/>
        </w:rPr>
        <w:t>增加0.00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5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6" w:name="PO_part3A2IncPercent1"/>
      <w:r>
        <w:rPr>
          <w:rFonts w:ascii="仿宋_GB2312" w:eastAsia="仿宋_GB2312" w:hAnsi="仿宋_GB2312" w:cs="仿宋_GB2312" w:hint="eastAsia"/>
          <w:sz w:val="30"/>
          <w:szCs w:val="30"/>
        </w:rPr>
        <w:t>增长0.0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6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7" w:name="PO_part3A2IncReason1"/>
      <w:r>
        <w:rPr>
          <w:rFonts w:ascii="仿宋_GB2312" w:eastAsia="仿宋_GB2312" w:hAnsi="仿宋_GB2312" w:cs="仿宋_GB2312" w:hint="eastAsia"/>
          <w:sz w:val="30"/>
          <w:szCs w:val="30"/>
        </w:rPr>
        <w:t>与上年持平，无增减变化）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7"/>
      <w:r>
        <w:rPr>
          <w:rFonts w:ascii="仿宋_GB2312" w:eastAsia="仿宋_GB2312" w:hAnsi="仿宋_GB2312" w:cs="仿宋_GB2312" w:hint="eastAsia"/>
          <w:sz w:val="30"/>
          <w:szCs w:val="30"/>
        </w:rPr>
        <w:t>。其中：因公出国（境）费</w:t>
      </w:r>
      <w:bookmarkStart w:id="8" w:name="PO_part3A2Amount2"/>
      <w:r>
        <w:rPr>
          <w:rFonts w:ascii="仿宋_GB2312" w:eastAsia="仿宋_GB2312" w:hAnsi="仿宋_GB2312" w:cs="仿宋_GB2312" w:hint="eastAsia"/>
          <w:sz w:val="30"/>
          <w:szCs w:val="30"/>
        </w:rPr>
        <w:t>0.00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8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9" w:name="PO_part3A2IncAmount2"/>
      <w:r>
        <w:rPr>
          <w:rFonts w:ascii="仿宋_GB2312" w:eastAsia="仿宋_GB2312" w:hAnsi="仿宋_GB2312" w:cs="仿宋_GB2312" w:hint="eastAsia"/>
          <w:sz w:val="30"/>
          <w:szCs w:val="30"/>
        </w:rPr>
        <w:t>增加0.00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9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10" w:name="PO_part3A2IncPercent2"/>
      <w:r>
        <w:rPr>
          <w:rFonts w:ascii="仿宋_GB2312" w:eastAsia="仿宋_GB2312" w:hAnsi="仿宋_GB2312" w:cs="仿宋_GB2312" w:hint="eastAsia"/>
          <w:sz w:val="30"/>
          <w:szCs w:val="30"/>
        </w:rPr>
        <w:t>增长0.0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0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11" w:name="PO_part3A2IncReason2"/>
      <w:r>
        <w:rPr>
          <w:rFonts w:ascii="仿宋_GB2312" w:eastAsia="仿宋_GB2312" w:hAnsi="仿宋_GB2312" w:cs="仿宋_GB2312" w:hint="eastAsia"/>
          <w:sz w:val="30"/>
          <w:szCs w:val="30"/>
        </w:rPr>
        <w:t>与上年持平，无增减变化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11"/>
      <w:r>
        <w:rPr>
          <w:rFonts w:ascii="仿宋_GB2312" w:eastAsia="仿宋_GB2312" w:hAnsi="仿宋_GB2312" w:cs="仿宋_GB2312" w:hint="eastAsia"/>
          <w:sz w:val="30"/>
          <w:szCs w:val="30"/>
        </w:rPr>
        <w:t>；公务用车购置及运行费</w:t>
      </w:r>
      <w:bookmarkStart w:id="12" w:name="PO_part3A2Amount3"/>
      <w:r>
        <w:rPr>
          <w:rFonts w:ascii="仿宋_GB2312" w:eastAsia="仿宋_GB2312" w:hAnsi="仿宋_GB2312" w:cs="仿宋_GB2312" w:hint="eastAsia"/>
          <w:sz w:val="30"/>
          <w:szCs w:val="30"/>
        </w:rPr>
        <w:t>5.10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2"/>
      <w:r>
        <w:rPr>
          <w:rFonts w:ascii="仿宋_GB2312" w:eastAsia="仿宋_GB2312" w:hAnsi="仿宋_GB2312" w:cs="仿宋_GB2312" w:hint="eastAsia"/>
          <w:sz w:val="30"/>
          <w:szCs w:val="30"/>
        </w:rPr>
        <w:t>万元（公务用车购置费</w:t>
      </w:r>
      <w:bookmarkStart w:id="13" w:name="PO_part3A2Amount4"/>
      <w:r>
        <w:rPr>
          <w:rFonts w:ascii="仿宋_GB2312" w:eastAsia="仿宋_GB2312" w:hAnsi="仿宋_GB2312" w:cs="仿宋_GB2312" w:hint="eastAsia"/>
          <w:sz w:val="30"/>
          <w:szCs w:val="30"/>
        </w:rPr>
        <w:t>0.00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3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14" w:name="PO_part3A2IncAmount5"/>
      <w:r>
        <w:rPr>
          <w:rFonts w:ascii="仿宋_GB2312" w:eastAsia="仿宋_GB2312" w:hAnsi="仿宋_GB2312" w:cs="仿宋_GB2312" w:hint="eastAsia"/>
          <w:sz w:val="30"/>
          <w:szCs w:val="30"/>
        </w:rPr>
        <w:t>增加0.00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14"/>
      <w:r>
        <w:rPr>
          <w:rFonts w:ascii="仿宋_GB2312" w:eastAsia="仿宋_GB2312" w:hAnsi="仿宋_GB2312" w:cs="仿宋_GB2312" w:hint="eastAsia"/>
          <w:sz w:val="30"/>
          <w:szCs w:val="30"/>
        </w:rPr>
        <w:t>万元</w:t>
      </w:r>
      <w:r>
        <w:rPr>
          <w:rFonts w:ascii="仿宋_GB2312" w:eastAsia="仿宋_GB2312" w:hAnsi="宋体" w:cs="宋体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0"/>
          <w:szCs w:val="30"/>
        </w:rPr>
        <w:t>公务用车运行维护费</w:t>
      </w:r>
      <w:bookmarkStart w:id="15" w:name="PO_part3A2Amount5"/>
      <w:r>
        <w:rPr>
          <w:rFonts w:ascii="仿宋_GB2312" w:eastAsia="仿宋_GB2312" w:hAnsi="仿宋_GB2312" w:cs="仿宋_GB2312" w:hint="eastAsia"/>
          <w:sz w:val="30"/>
          <w:szCs w:val="30"/>
        </w:rPr>
        <w:t>5.10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5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16" w:name="PO_part3A2IncAmount6"/>
      <w:r>
        <w:rPr>
          <w:rFonts w:ascii="仿宋_GB2312" w:eastAsia="仿宋_GB2312" w:hAnsi="仿宋_GB2312" w:cs="仿宋_GB2312" w:hint="eastAsia"/>
          <w:sz w:val="30"/>
          <w:szCs w:val="30"/>
        </w:rPr>
        <w:t>增加0.00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16"/>
      <w:r>
        <w:rPr>
          <w:rFonts w:ascii="仿宋_GB2312" w:eastAsia="仿宋_GB2312" w:hAnsi="仿宋_GB2312" w:cs="仿宋_GB2312" w:hint="eastAsia"/>
          <w:sz w:val="30"/>
          <w:szCs w:val="30"/>
        </w:rPr>
        <w:t>万元。）比上年</w:t>
      </w:r>
      <w:bookmarkStart w:id="17" w:name="PO_part3A2IncAmount3"/>
      <w:r>
        <w:rPr>
          <w:rFonts w:ascii="仿宋_GB2312" w:eastAsia="仿宋_GB2312" w:hAnsi="仿宋_GB2312" w:cs="仿宋_GB2312" w:hint="eastAsia"/>
          <w:sz w:val="30"/>
          <w:szCs w:val="30"/>
        </w:rPr>
        <w:t>增加0.00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7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18" w:name="PO_part3A2IncPercent3"/>
      <w:r>
        <w:rPr>
          <w:rFonts w:ascii="仿宋_GB2312" w:eastAsia="仿宋_GB2312" w:hAnsi="仿宋_GB2312" w:cs="仿宋_GB2312" w:hint="eastAsia"/>
          <w:sz w:val="30"/>
          <w:szCs w:val="30"/>
        </w:rPr>
        <w:t>增长0.0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8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19" w:name="PO_part3A2IncReason3"/>
      <w:r>
        <w:rPr>
          <w:rFonts w:ascii="仿宋_GB2312" w:eastAsia="仿宋_GB2312" w:hAnsi="仿宋_GB2312" w:cs="仿宋_GB2312" w:hint="eastAsia"/>
          <w:sz w:val="30"/>
          <w:szCs w:val="30"/>
        </w:rPr>
        <w:t>与上年持平，无增减变化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19"/>
      <w:r>
        <w:rPr>
          <w:rFonts w:ascii="仿宋_GB2312" w:eastAsia="仿宋_GB2312" w:hAnsi="仿宋_GB2312" w:cs="仿宋_GB2312" w:hint="eastAsia"/>
          <w:sz w:val="30"/>
          <w:szCs w:val="30"/>
        </w:rPr>
        <w:t>；公务接待费</w:t>
      </w:r>
      <w:bookmarkStart w:id="20" w:name="PO_part3A2Amount6"/>
      <w:r>
        <w:rPr>
          <w:rFonts w:ascii="仿宋_GB2312" w:eastAsia="仿宋_GB2312" w:hAnsi="仿宋_GB2312" w:cs="仿宋_GB2312" w:hint="eastAsia"/>
          <w:sz w:val="30"/>
          <w:szCs w:val="30"/>
        </w:rPr>
        <w:t>14.00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20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21" w:name="PO_part3A2IncAmount4"/>
      <w:r>
        <w:rPr>
          <w:rFonts w:ascii="仿宋_GB2312" w:eastAsia="仿宋_GB2312" w:hAnsi="仿宋_GB2312" w:cs="仿宋_GB2312" w:hint="eastAsia"/>
          <w:sz w:val="30"/>
          <w:szCs w:val="30"/>
        </w:rPr>
        <w:t>增加0.00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21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22" w:name="PO_part3A2IncPercent4"/>
      <w:r>
        <w:rPr>
          <w:rFonts w:ascii="仿宋_GB2312" w:eastAsia="仿宋_GB2312" w:hAnsi="仿宋_GB2312" w:cs="仿宋_GB2312" w:hint="eastAsia"/>
          <w:sz w:val="30"/>
          <w:szCs w:val="30"/>
        </w:rPr>
        <w:t>增长0.0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22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23" w:name="PO_part3A2IncReason4"/>
      <w:r>
        <w:rPr>
          <w:rFonts w:ascii="仿宋_GB2312" w:eastAsia="仿宋_GB2312" w:hAnsi="仿宋_GB2312" w:cs="仿宋_GB2312" w:hint="eastAsia"/>
          <w:sz w:val="30"/>
          <w:szCs w:val="30"/>
        </w:rPr>
        <w:t>与上年持平，无增减变化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23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B6541C" w:rsidRPr="002E783F" w:rsidRDefault="00B6541C"/>
    <w:sectPr w:rsidR="00B6541C" w:rsidRPr="002E783F" w:rsidSect="00B6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83F"/>
    <w:rsid w:val="002D31A8"/>
    <w:rsid w:val="002E783F"/>
    <w:rsid w:val="00371997"/>
    <w:rsid w:val="007A3F1B"/>
    <w:rsid w:val="00B6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3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qFormat/>
    <w:rsid w:val="007A3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basedOn w:val="a0"/>
    <w:uiPriority w:val="99"/>
    <w:qFormat/>
    <w:rsid w:val="007A3F1B"/>
    <w:rPr>
      <w:rFonts w:ascii="Calibri" w:eastAsia="宋体" w:hAnsi="Calibri" w:cs="Calibri"/>
      <w:sz w:val="18"/>
      <w:szCs w:val="18"/>
    </w:rPr>
  </w:style>
  <w:style w:type="character" w:customStyle="1" w:styleId="Char1">
    <w:name w:val="页眉 Char1"/>
    <w:link w:val="a3"/>
    <w:uiPriority w:val="99"/>
    <w:qFormat/>
    <w:locked/>
    <w:rsid w:val="007A3F1B"/>
    <w:rPr>
      <w:rFonts w:ascii="Times New Roman" w:eastAsia="宋体" w:hAnsi="Times New Roman" w:cs="Calibri"/>
      <w:sz w:val="18"/>
      <w:szCs w:val="18"/>
    </w:rPr>
  </w:style>
  <w:style w:type="paragraph" w:styleId="a4">
    <w:name w:val="footer"/>
    <w:basedOn w:val="a"/>
    <w:link w:val="Char10"/>
    <w:uiPriority w:val="99"/>
    <w:qFormat/>
    <w:rsid w:val="007A3F1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basedOn w:val="a0"/>
    <w:uiPriority w:val="99"/>
    <w:qFormat/>
    <w:rsid w:val="007A3F1B"/>
    <w:rPr>
      <w:rFonts w:ascii="Calibri" w:eastAsia="宋体" w:hAnsi="Calibri" w:cs="Calibri"/>
      <w:sz w:val="18"/>
      <w:szCs w:val="18"/>
    </w:rPr>
  </w:style>
  <w:style w:type="character" w:customStyle="1" w:styleId="Char10">
    <w:name w:val="页脚 Char1"/>
    <w:link w:val="a4"/>
    <w:uiPriority w:val="99"/>
    <w:qFormat/>
    <w:locked/>
    <w:rsid w:val="007A3F1B"/>
    <w:rPr>
      <w:rFonts w:ascii="Times New Roman" w:eastAsia="宋体" w:hAnsi="Times New Roman" w:cs="Calibri"/>
      <w:sz w:val="18"/>
      <w:szCs w:val="18"/>
    </w:rPr>
  </w:style>
  <w:style w:type="character" w:styleId="a5">
    <w:name w:val="Hyperlink"/>
    <w:uiPriority w:val="99"/>
    <w:semiHidden/>
    <w:qFormat/>
    <w:rsid w:val="007A3F1B"/>
    <w:rPr>
      <w:color w:val="0000FF"/>
      <w:u w:val="single"/>
    </w:rPr>
  </w:style>
  <w:style w:type="character" w:styleId="a6">
    <w:name w:val="FollowedHyperlink"/>
    <w:uiPriority w:val="99"/>
    <w:semiHidden/>
    <w:qFormat/>
    <w:rsid w:val="007A3F1B"/>
    <w:rPr>
      <w:color w:val="800080"/>
      <w:u w:val="single"/>
    </w:rPr>
  </w:style>
  <w:style w:type="paragraph" w:styleId="a7">
    <w:name w:val="Balloon Text"/>
    <w:basedOn w:val="a"/>
    <w:link w:val="Char11"/>
    <w:qFormat/>
    <w:rsid w:val="007A3F1B"/>
    <w:rPr>
      <w:kern w:val="0"/>
      <w:sz w:val="18"/>
      <w:szCs w:val="18"/>
    </w:rPr>
  </w:style>
  <w:style w:type="character" w:customStyle="1" w:styleId="Char2">
    <w:name w:val="批注框文本 Char"/>
    <w:basedOn w:val="a0"/>
    <w:uiPriority w:val="99"/>
    <w:qFormat/>
    <w:rsid w:val="007A3F1B"/>
    <w:rPr>
      <w:rFonts w:ascii="Calibri" w:eastAsia="宋体" w:hAnsi="Calibri" w:cs="Calibri"/>
      <w:sz w:val="18"/>
      <w:szCs w:val="18"/>
    </w:rPr>
  </w:style>
  <w:style w:type="character" w:customStyle="1" w:styleId="Char11">
    <w:name w:val="批注框文本 Char1"/>
    <w:link w:val="a7"/>
    <w:qFormat/>
    <w:rsid w:val="007A3F1B"/>
    <w:rPr>
      <w:rFonts w:ascii="Calibri" w:eastAsia="宋体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7A3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2022-05-12T10:00:00Z</dcterms:created>
  <dcterms:modified xsi:type="dcterms:W3CDTF">2022-05-12T10:05:00Z</dcterms:modified>
</cp:coreProperties>
</file>