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9"/>
        <w:gridCol w:w="1785"/>
        <w:gridCol w:w="419"/>
        <w:gridCol w:w="2204"/>
        <w:gridCol w:w="2204"/>
        <w:gridCol w:w="2204"/>
      </w:tblGrid>
      <w:tr w:rsidR="0057304D">
        <w:trPr>
          <w:cantSplit/>
          <w:trHeight w:val="431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04D" w:rsidRDefault="0057304D" w:rsidP="00787129">
            <w:pPr>
              <w:jc w:val="right"/>
              <w:rPr>
                <w:rFonts w:cs="Times New Roman"/>
              </w:rPr>
            </w:pPr>
          </w:p>
        </w:tc>
      </w:tr>
      <w:tr w:rsidR="0057304D">
        <w:trPr>
          <w:cantSplit/>
          <w:trHeight w:val="431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04D" w:rsidRDefault="0057304D" w:rsidP="00787129">
            <w:pPr>
              <w:jc w:val="center"/>
              <w:rPr>
                <w:rFonts w:cs="Times New Roman"/>
              </w:rPr>
            </w:pPr>
            <w:r w:rsidRPr="0078712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财政拨款安排的行政经费及“三公”经费预算表</w:t>
            </w:r>
          </w:p>
        </w:tc>
      </w:tr>
      <w:tr w:rsidR="0057304D">
        <w:trPr>
          <w:cantSplit/>
          <w:trHeight w:val="431"/>
          <w:tblHeader/>
        </w:trPr>
        <w:tc>
          <w:tcPr>
            <w:tcW w:w="71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7304D" w:rsidRDefault="0057304D" w:rsidP="00787129">
            <w:pPr>
              <w:jc w:val="left"/>
              <w:rPr>
                <w:rFonts w:cs="Times New Roman"/>
              </w:rPr>
            </w:pPr>
            <w:r w:rsidRPr="00787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 w:rsidRPr="0078712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787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徐闻县人民政府办公室</w:t>
            </w:r>
            <w:r w:rsidRPr="0078712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7304D" w:rsidRDefault="0057304D" w:rsidP="00787129">
            <w:pPr>
              <w:jc w:val="right"/>
              <w:rPr>
                <w:rFonts w:cs="Times New Roman"/>
              </w:rPr>
            </w:pPr>
            <w:r w:rsidRPr="00787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57304D">
        <w:trPr>
          <w:cantSplit/>
          <w:trHeight w:val="431"/>
          <w:tblHeader/>
        </w:trPr>
        <w:tc>
          <w:tcPr>
            <w:tcW w:w="5359" w:type="dxa"/>
            <w:vAlign w:val="center"/>
          </w:tcPr>
          <w:p w:rsidR="0057304D" w:rsidRPr="00787129" w:rsidRDefault="0057304D" w:rsidP="0078712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787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  <w:r w:rsidRPr="0078712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787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2204" w:type="dxa"/>
            <w:gridSpan w:val="2"/>
            <w:vAlign w:val="center"/>
          </w:tcPr>
          <w:p w:rsidR="0057304D" w:rsidRPr="00787129" w:rsidRDefault="0057304D" w:rsidP="0078712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787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787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787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787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:rsidR="0057304D">
        <w:trPr>
          <w:cantSplit/>
          <w:trHeight w:val="431"/>
        </w:trPr>
        <w:tc>
          <w:tcPr>
            <w:tcW w:w="5359" w:type="dxa"/>
            <w:vAlign w:val="center"/>
          </w:tcPr>
          <w:p w:rsidR="0057304D" w:rsidRPr="00787129" w:rsidRDefault="0057304D" w:rsidP="0078712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787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vAlign w:val="center"/>
          </w:tcPr>
          <w:p w:rsidR="0057304D" w:rsidRPr="00787129" w:rsidRDefault="0057304D" w:rsidP="00787129">
            <w:pPr>
              <w:jc w:val="righ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787129">
              <w:rPr>
                <w:rFonts w:ascii="宋体" w:hAnsi="宋体" w:cs="宋体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hAnsi="宋体" w:cs="宋体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cs="宋体"/>
                <w:color w:val="000000"/>
                <w:sz w:val="18"/>
                <w:szCs w:val="18"/>
              </w:rPr>
              <w:t>0.00</w:t>
            </w:r>
          </w:p>
        </w:tc>
      </w:tr>
      <w:tr w:rsidR="0057304D">
        <w:trPr>
          <w:cantSplit/>
          <w:trHeight w:val="431"/>
        </w:trPr>
        <w:tc>
          <w:tcPr>
            <w:tcW w:w="5359" w:type="dxa"/>
            <w:vAlign w:val="center"/>
          </w:tcPr>
          <w:p w:rsidR="0057304D" w:rsidRPr="00787129" w:rsidRDefault="0057304D" w:rsidP="0078712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787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hAnsi="宋体" w:cs="宋体"/>
                <w:color w:val="000000"/>
                <w:sz w:val="18"/>
                <w:szCs w:val="18"/>
              </w:rPr>
              <w:t>5.60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hAnsi="宋体" w:cs="宋体"/>
                <w:color w:val="000000"/>
                <w:sz w:val="18"/>
                <w:szCs w:val="18"/>
              </w:rPr>
              <w:t>5.60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cs="宋体"/>
                <w:color w:val="000000"/>
                <w:sz w:val="18"/>
                <w:szCs w:val="18"/>
              </w:rPr>
              <w:t>0.00</w:t>
            </w:r>
          </w:p>
        </w:tc>
      </w:tr>
      <w:tr w:rsidR="0057304D">
        <w:trPr>
          <w:cantSplit/>
          <w:trHeight w:val="431"/>
        </w:trPr>
        <w:tc>
          <w:tcPr>
            <w:tcW w:w="5359" w:type="dxa"/>
            <w:vAlign w:val="center"/>
          </w:tcPr>
          <w:p w:rsidR="0057304D" w:rsidRPr="00787129" w:rsidRDefault="0057304D" w:rsidP="0078712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78712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787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其中：（一）因公出国（境）支出</w:t>
            </w:r>
          </w:p>
        </w:tc>
        <w:tc>
          <w:tcPr>
            <w:tcW w:w="2204" w:type="dxa"/>
            <w:gridSpan w:val="2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cs="宋体"/>
                <w:color w:val="000000"/>
                <w:sz w:val="18"/>
                <w:szCs w:val="18"/>
              </w:rPr>
              <w:t>0.00</w:t>
            </w:r>
          </w:p>
        </w:tc>
      </w:tr>
      <w:tr w:rsidR="0057304D">
        <w:trPr>
          <w:cantSplit/>
          <w:trHeight w:val="431"/>
        </w:trPr>
        <w:tc>
          <w:tcPr>
            <w:tcW w:w="5359" w:type="dxa"/>
            <w:vAlign w:val="center"/>
          </w:tcPr>
          <w:p w:rsidR="0057304D" w:rsidRPr="00787129" w:rsidRDefault="0057304D" w:rsidP="0078712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78712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787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（二）公务用车购置及运行维护支出</w:t>
            </w:r>
          </w:p>
        </w:tc>
        <w:tc>
          <w:tcPr>
            <w:tcW w:w="2204" w:type="dxa"/>
            <w:gridSpan w:val="2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hAnsi="宋体" w:cs="宋体"/>
                <w:color w:val="000000"/>
                <w:sz w:val="18"/>
                <w:szCs w:val="18"/>
              </w:rPr>
              <w:t>5.60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hAnsi="宋体" w:cs="宋体"/>
                <w:color w:val="000000"/>
                <w:sz w:val="18"/>
                <w:szCs w:val="18"/>
              </w:rPr>
              <w:t>5.60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cs="宋体"/>
                <w:color w:val="000000"/>
                <w:sz w:val="18"/>
                <w:szCs w:val="18"/>
              </w:rPr>
              <w:t>0.00</w:t>
            </w:r>
          </w:p>
        </w:tc>
      </w:tr>
      <w:tr w:rsidR="0057304D">
        <w:trPr>
          <w:cantSplit/>
          <w:trHeight w:val="431"/>
        </w:trPr>
        <w:tc>
          <w:tcPr>
            <w:tcW w:w="5359" w:type="dxa"/>
            <w:vAlign w:val="center"/>
          </w:tcPr>
          <w:p w:rsidR="0057304D" w:rsidRPr="00787129" w:rsidRDefault="0057304D" w:rsidP="0078712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78712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1.</w:t>
            </w:r>
            <w:r w:rsidRPr="00787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公务用车购置</w:t>
            </w:r>
          </w:p>
        </w:tc>
        <w:tc>
          <w:tcPr>
            <w:tcW w:w="2204" w:type="dxa"/>
            <w:gridSpan w:val="2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cs="宋体"/>
                <w:color w:val="000000"/>
                <w:sz w:val="18"/>
                <w:szCs w:val="18"/>
              </w:rPr>
              <w:t>0.00</w:t>
            </w:r>
          </w:p>
        </w:tc>
      </w:tr>
      <w:tr w:rsidR="0057304D">
        <w:trPr>
          <w:cantSplit/>
          <w:trHeight w:val="431"/>
        </w:trPr>
        <w:tc>
          <w:tcPr>
            <w:tcW w:w="5359" w:type="dxa"/>
            <w:vAlign w:val="center"/>
          </w:tcPr>
          <w:p w:rsidR="0057304D" w:rsidRPr="00787129" w:rsidRDefault="0057304D" w:rsidP="0078712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78712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2.</w:t>
            </w:r>
            <w:r w:rsidRPr="00787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2204" w:type="dxa"/>
            <w:gridSpan w:val="2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hAnsi="宋体" w:cs="宋体"/>
                <w:color w:val="000000"/>
                <w:sz w:val="18"/>
                <w:szCs w:val="18"/>
              </w:rPr>
              <w:t>5.60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hAnsi="宋体" w:cs="宋体"/>
                <w:color w:val="000000"/>
                <w:sz w:val="18"/>
                <w:szCs w:val="18"/>
              </w:rPr>
              <w:t>5.60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cs="宋体"/>
                <w:color w:val="000000"/>
                <w:sz w:val="18"/>
                <w:szCs w:val="18"/>
              </w:rPr>
              <w:t>0.00</w:t>
            </w:r>
          </w:p>
        </w:tc>
      </w:tr>
      <w:tr w:rsidR="0057304D">
        <w:trPr>
          <w:cantSplit/>
          <w:trHeight w:val="431"/>
        </w:trPr>
        <w:tc>
          <w:tcPr>
            <w:tcW w:w="5359" w:type="dxa"/>
            <w:vAlign w:val="center"/>
          </w:tcPr>
          <w:p w:rsidR="0057304D" w:rsidRPr="00787129" w:rsidRDefault="0057304D" w:rsidP="0078712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78712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787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（三）公务接待费支出</w:t>
            </w:r>
          </w:p>
        </w:tc>
        <w:tc>
          <w:tcPr>
            <w:tcW w:w="2204" w:type="dxa"/>
            <w:gridSpan w:val="2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57304D" w:rsidRPr="00787129" w:rsidRDefault="0057304D" w:rsidP="00787129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129">
              <w:rPr>
                <w:rFonts w:ascii="宋体" w:cs="宋体"/>
                <w:color w:val="000000"/>
                <w:sz w:val="18"/>
                <w:szCs w:val="18"/>
              </w:rPr>
              <w:t>0.00</w:t>
            </w:r>
          </w:p>
        </w:tc>
      </w:tr>
    </w:tbl>
    <w:p w:rsidR="0057304D" w:rsidRDefault="0057304D">
      <w:pPr>
        <w:rPr>
          <w:rFonts w:cs="Times New Roman"/>
        </w:rPr>
      </w:pPr>
    </w:p>
    <w:p w:rsidR="0057304D" w:rsidRDefault="0057304D">
      <w:pPr>
        <w:pStyle w:val="Heading4"/>
        <w:jc w:val="center"/>
        <w:rPr>
          <w:rFonts w:cs="Times New Roman"/>
        </w:rPr>
      </w:pPr>
      <w:r>
        <w:rPr>
          <w:rFonts w:cs="黑体" w:hint="eastAsia"/>
        </w:rPr>
        <w:t>“三公”经费安排情况</w:t>
      </w:r>
    </w:p>
    <w:p w:rsidR="0057304D" w:rsidRDefault="005730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2022 </w:t>
      </w:r>
      <w:r>
        <w:rPr>
          <w:rFonts w:ascii="宋体" w:hAnsi="宋体" w:cs="宋体" w:hint="eastAsia"/>
          <w:sz w:val="24"/>
          <w:szCs w:val="24"/>
        </w:rPr>
        <w:t>年本部门财政拨款安排“三公”经费</w:t>
      </w:r>
      <w:r>
        <w:rPr>
          <w:rFonts w:ascii="宋体" w:hAnsi="宋体" w:cs="宋体"/>
          <w:sz w:val="24"/>
          <w:szCs w:val="24"/>
        </w:rPr>
        <w:t xml:space="preserve">5.60 </w:t>
      </w:r>
      <w:r>
        <w:rPr>
          <w:rFonts w:ascii="宋体" w:hAnsi="宋体" w:cs="宋体" w:hint="eastAsia"/>
          <w:sz w:val="24"/>
          <w:szCs w:val="24"/>
        </w:rPr>
        <w:t>万元，比上年减少</w:t>
      </w:r>
      <w:r>
        <w:rPr>
          <w:rFonts w:ascii="宋体" w:hAnsi="宋体" w:cs="宋体"/>
          <w:sz w:val="24"/>
          <w:szCs w:val="24"/>
        </w:rPr>
        <w:t xml:space="preserve">1.40 </w:t>
      </w:r>
      <w:r>
        <w:rPr>
          <w:rFonts w:ascii="宋体" w:hAnsi="宋体" w:cs="宋体" w:hint="eastAsia"/>
          <w:sz w:val="24"/>
          <w:szCs w:val="24"/>
        </w:rPr>
        <w:t>万元，下降</w:t>
      </w:r>
      <w:r>
        <w:rPr>
          <w:rFonts w:ascii="宋体" w:hAnsi="宋体" w:cs="宋体"/>
          <w:sz w:val="24"/>
          <w:szCs w:val="24"/>
        </w:rPr>
        <w:t>20 %</w:t>
      </w:r>
      <w:r>
        <w:rPr>
          <w:rFonts w:ascii="宋体" w:hAnsi="宋体" w:cs="宋体" w:hint="eastAsia"/>
          <w:sz w:val="24"/>
          <w:szCs w:val="24"/>
        </w:rPr>
        <w:t>，主要原因是减少信访事务中心一辆车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。其中：因公出国（境）费</w:t>
      </w:r>
      <w:r>
        <w:rPr>
          <w:rFonts w:ascii="宋体" w:hAnsi="宋体" w:cs="宋体"/>
          <w:sz w:val="24"/>
          <w:szCs w:val="24"/>
        </w:rPr>
        <w:t xml:space="preserve">0 </w:t>
      </w:r>
      <w:r>
        <w:rPr>
          <w:rFonts w:ascii="宋体" w:hAnsi="宋体" w:cs="宋体" w:hint="eastAsia"/>
          <w:sz w:val="24"/>
          <w:szCs w:val="24"/>
        </w:rPr>
        <w:t>万</w:t>
      </w:r>
      <w:bookmarkStart w:id="1" w:name="_GoBack"/>
      <w:bookmarkEnd w:id="1"/>
      <w:r>
        <w:rPr>
          <w:rFonts w:ascii="宋体" w:hAnsi="宋体" w:cs="宋体" w:hint="eastAsia"/>
          <w:sz w:val="24"/>
          <w:szCs w:val="24"/>
        </w:rPr>
        <w:t>元，比上年增加</w:t>
      </w:r>
      <w:r>
        <w:rPr>
          <w:rFonts w:ascii="宋体" w:hAnsi="宋体" w:cs="宋体"/>
          <w:sz w:val="24"/>
          <w:szCs w:val="24"/>
        </w:rPr>
        <w:t xml:space="preserve">0 </w:t>
      </w:r>
      <w:r>
        <w:rPr>
          <w:rFonts w:ascii="宋体" w:hAnsi="宋体" w:cs="宋体" w:hint="eastAsia"/>
          <w:sz w:val="24"/>
          <w:szCs w:val="24"/>
        </w:rPr>
        <w:t>万元，增长</w:t>
      </w:r>
      <w:r>
        <w:rPr>
          <w:rFonts w:ascii="宋体" w:hAnsi="宋体" w:cs="宋体"/>
          <w:sz w:val="24"/>
          <w:szCs w:val="24"/>
        </w:rPr>
        <w:t>0 %</w:t>
      </w:r>
      <w:r>
        <w:rPr>
          <w:rFonts w:ascii="宋体" w:hAnsi="宋体" w:cs="宋体" w:hint="eastAsia"/>
          <w:sz w:val="24"/>
          <w:szCs w:val="24"/>
        </w:rPr>
        <w:t>，主要原因是与上年持平，无增减变化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；公务用车购置及运行费</w:t>
      </w:r>
      <w:r>
        <w:rPr>
          <w:rFonts w:ascii="宋体" w:hAnsi="宋体" w:cs="宋体"/>
          <w:sz w:val="24"/>
          <w:szCs w:val="24"/>
        </w:rPr>
        <w:t xml:space="preserve">5.60 </w:t>
      </w:r>
      <w:r>
        <w:rPr>
          <w:rFonts w:ascii="宋体" w:hAnsi="宋体" w:cs="宋体" w:hint="eastAsia"/>
          <w:sz w:val="24"/>
          <w:szCs w:val="24"/>
        </w:rPr>
        <w:t>万元（公务用车购置费</w:t>
      </w:r>
      <w:r>
        <w:rPr>
          <w:rFonts w:ascii="宋体" w:hAnsi="宋体" w:cs="宋体"/>
          <w:sz w:val="24"/>
          <w:szCs w:val="24"/>
        </w:rPr>
        <w:t xml:space="preserve">0 </w:t>
      </w:r>
      <w:r>
        <w:rPr>
          <w:rFonts w:ascii="宋体" w:hAnsi="宋体" w:cs="宋体" w:hint="eastAsia"/>
          <w:sz w:val="24"/>
          <w:szCs w:val="24"/>
        </w:rPr>
        <w:t>万元，比上年增加</w:t>
      </w:r>
      <w:r>
        <w:rPr>
          <w:rFonts w:ascii="宋体" w:hAnsi="宋体" w:cs="宋体"/>
          <w:sz w:val="24"/>
          <w:szCs w:val="24"/>
        </w:rPr>
        <w:t xml:space="preserve">0 </w:t>
      </w:r>
      <w:r>
        <w:rPr>
          <w:rFonts w:ascii="宋体" w:hAnsi="宋体" w:cs="宋体" w:hint="eastAsia"/>
          <w:sz w:val="24"/>
          <w:szCs w:val="24"/>
        </w:rPr>
        <w:t>万元；公务用车运行维护费</w:t>
      </w:r>
      <w:r>
        <w:rPr>
          <w:rFonts w:ascii="宋体" w:hAnsi="宋体" w:cs="宋体"/>
          <w:sz w:val="24"/>
          <w:szCs w:val="24"/>
        </w:rPr>
        <w:t xml:space="preserve">5.60 </w:t>
      </w:r>
      <w:r>
        <w:rPr>
          <w:rFonts w:ascii="宋体" w:hAnsi="宋体" w:cs="宋体" w:hint="eastAsia"/>
          <w:sz w:val="24"/>
          <w:szCs w:val="24"/>
        </w:rPr>
        <w:t>万元，比上年减少</w:t>
      </w:r>
      <w:r>
        <w:rPr>
          <w:rFonts w:ascii="宋体" w:hAnsi="宋体" w:cs="宋体"/>
          <w:sz w:val="24"/>
          <w:szCs w:val="24"/>
        </w:rPr>
        <w:t xml:space="preserve">1.40 </w:t>
      </w:r>
      <w:r>
        <w:rPr>
          <w:rFonts w:ascii="宋体" w:hAnsi="宋体" w:cs="宋体" w:hint="eastAsia"/>
          <w:sz w:val="24"/>
          <w:szCs w:val="24"/>
        </w:rPr>
        <w:t>万元。）比上年减少</w:t>
      </w:r>
      <w:r>
        <w:rPr>
          <w:rFonts w:ascii="宋体" w:hAnsi="宋体" w:cs="宋体"/>
          <w:sz w:val="24"/>
          <w:szCs w:val="24"/>
        </w:rPr>
        <w:t xml:space="preserve">1.40 </w:t>
      </w:r>
      <w:r>
        <w:rPr>
          <w:rFonts w:ascii="宋体" w:hAnsi="宋体" w:cs="宋体" w:hint="eastAsia"/>
          <w:sz w:val="24"/>
          <w:szCs w:val="24"/>
        </w:rPr>
        <w:t>万元，下降</w:t>
      </w:r>
      <w:r>
        <w:rPr>
          <w:rFonts w:ascii="宋体" w:hAnsi="宋体" w:cs="宋体"/>
          <w:sz w:val="24"/>
          <w:szCs w:val="24"/>
        </w:rPr>
        <w:t>20 %</w:t>
      </w:r>
      <w:r>
        <w:rPr>
          <w:rFonts w:ascii="宋体" w:hAnsi="宋体" w:cs="宋体" w:hint="eastAsia"/>
          <w:sz w:val="24"/>
          <w:szCs w:val="24"/>
        </w:rPr>
        <w:t>，主要原因是减少信访事务中心一辆车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；公务接待费</w:t>
      </w:r>
      <w:r>
        <w:rPr>
          <w:rFonts w:ascii="宋体" w:hAnsi="宋体" w:cs="宋体"/>
          <w:sz w:val="24"/>
          <w:szCs w:val="24"/>
        </w:rPr>
        <w:t xml:space="preserve">0 </w:t>
      </w:r>
      <w:r>
        <w:rPr>
          <w:rFonts w:ascii="宋体" w:hAnsi="宋体" w:cs="宋体" w:hint="eastAsia"/>
          <w:sz w:val="24"/>
          <w:szCs w:val="24"/>
        </w:rPr>
        <w:t>万元，比上年增加</w:t>
      </w:r>
      <w:r>
        <w:rPr>
          <w:rFonts w:ascii="宋体" w:hAnsi="宋体" w:cs="宋体"/>
          <w:sz w:val="24"/>
          <w:szCs w:val="24"/>
        </w:rPr>
        <w:t xml:space="preserve">0 </w:t>
      </w:r>
      <w:r>
        <w:rPr>
          <w:rFonts w:ascii="宋体" w:hAnsi="宋体" w:cs="宋体" w:hint="eastAsia"/>
          <w:sz w:val="24"/>
          <w:szCs w:val="24"/>
        </w:rPr>
        <w:t>万元，增长</w:t>
      </w:r>
      <w:r>
        <w:rPr>
          <w:rFonts w:ascii="宋体" w:hAnsi="宋体" w:cs="宋体"/>
          <w:sz w:val="24"/>
          <w:szCs w:val="24"/>
        </w:rPr>
        <w:t>0 %</w:t>
      </w:r>
      <w:r>
        <w:rPr>
          <w:rFonts w:ascii="宋体" w:hAnsi="宋体" w:cs="宋体" w:hint="eastAsia"/>
          <w:sz w:val="24"/>
          <w:szCs w:val="24"/>
        </w:rPr>
        <w:t>，主要原因是与上年持平，无增减变化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。</w:t>
      </w:r>
    </w:p>
    <w:sectPr w:rsidR="0057304D" w:rsidSect="002938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C115EA6"/>
    <w:rsid w:val="002938A6"/>
    <w:rsid w:val="00564012"/>
    <w:rsid w:val="0057304D"/>
    <w:rsid w:val="00787129"/>
    <w:rsid w:val="00B25713"/>
    <w:rsid w:val="7C11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A6"/>
    <w:pPr>
      <w:widowControl w:val="0"/>
      <w:jc w:val="both"/>
    </w:pPr>
    <w:rPr>
      <w:rFonts w:cs="Calibri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38A6"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38A6"/>
    <w:pPr>
      <w:keepNext/>
      <w:keepLines/>
      <w:spacing w:line="372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878CD"/>
    <w:rPr>
      <w:rFonts w:cs="Calibr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8CD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2938A6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99</Words>
  <Characters>569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2022-05-07T02:02:00Z</dcterms:created>
  <dcterms:modified xsi:type="dcterms:W3CDTF">2022-05-07T02:43:00Z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323C62B293C04ECB9C29C93F36906617</vt:lpwstr>
  </property>
</Properties>
</file>