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锐字工房云字库小标宋GBK" w:hAnsi="锐字工房云字库小标宋GBK" w:eastAsia="锐字工房云字库小标宋GBK" w:cs="锐字工房云字库小标宋GBK"/>
          <w:sz w:val="36"/>
          <w:szCs w:val="36"/>
          <w:lang w:eastAsia="zh-CN"/>
        </w:rPr>
      </w:pPr>
      <w:r>
        <w:rPr>
          <w:rFonts w:hint="eastAsia" w:ascii="锐字工房云字库小标宋GBK" w:hAnsi="锐字工房云字库小标宋GBK" w:eastAsia="锐字工房云字库小标宋GBK" w:cs="锐字工房云字库小标宋GBK"/>
          <w:sz w:val="36"/>
          <w:szCs w:val="36"/>
          <w:lang w:eastAsia="zh-CN"/>
        </w:rPr>
        <w:t>徐闻县农产品产地冷藏保鲜整县推进试点县</w:t>
      </w:r>
    </w:p>
    <w:p>
      <w:pPr>
        <w:jc w:val="center"/>
        <w:rPr>
          <w:rFonts w:hint="eastAsia" w:ascii="锐字工房云字库小标宋GBK" w:hAnsi="锐字工房云字库小标宋GBK" w:eastAsia="锐字工房云字库小标宋GBK" w:cs="锐字工房云字库小标宋GBK"/>
          <w:sz w:val="36"/>
          <w:szCs w:val="36"/>
          <w:lang w:eastAsia="zh-CN"/>
        </w:rPr>
      </w:pPr>
      <w:r>
        <w:rPr>
          <w:rFonts w:hint="eastAsia" w:ascii="锐字工房云字库小标宋GBK" w:hAnsi="锐字工房云字库小标宋GBK" w:eastAsia="锐字工房云字库小标宋GBK" w:cs="锐字工房云字库小标宋GBK"/>
          <w:sz w:val="36"/>
          <w:szCs w:val="36"/>
          <w:lang w:eastAsia="zh-CN"/>
        </w:rPr>
        <w:t>实施方案</w:t>
      </w:r>
    </w:p>
    <w:p>
      <w:pPr>
        <w:ind w:firstLine="640" w:firstLineChars="200"/>
        <w:rPr>
          <w:rFonts w:hint="eastAsia" w:ascii="仿宋" w:hAnsi="仿宋" w:eastAsia="仿宋" w:cs="仿宋"/>
          <w:sz w:val="32"/>
          <w:szCs w:val="32"/>
          <w:lang w:eastAsia="zh-CN"/>
        </w:rPr>
      </w:pPr>
    </w:p>
    <w:p>
      <w:pPr>
        <w:keepNext w:val="0"/>
        <w:keepLines w:val="0"/>
        <w:pageBreakBefore w:val="0"/>
        <w:kinsoku/>
        <w:wordWrap/>
        <w:overflowPunct/>
        <w:topLinePunct w:val="0"/>
        <w:autoSpaceDE/>
        <w:autoSpaceDN/>
        <w:bidi w:val="0"/>
        <w:spacing w:line="48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为贯彻落实农业农村部办公厅、财政部办公厅对全面推进农产品产地冷藏保鲜设施建设工作的部署安排，根据《关于印发广东省农产品产地冷藏保鲜设施建设实施方案的通知》（粤农农函〔</w:t>
      </w:r>
      <w:r>
        <w:rPr>
          <w:rFonts w:hint="eastAsia" w:ascii="仿宋" w:hAnsi="仿宋" w:eastAsia="仿宋" w:cs="仿宋"/>
          <w:sz w:val="32"/>
          <w:szCs w:val="32"/>
          <w:lang w:val="en-US" w:eastAsia="zh-CN"/>
        </w:rPr>
        <w:t>2021</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839号</w:t>
      </w:r>
      <w:r>
        <w:rPr>
          <w:rFonts w:hint="eastAsia" w:ascii="仿宋" w:hAnsi="仿宋" w:eastAsia="仿宋" w:cs="仿宋"/>
          <w:sz w:val="32"/>
          <w:szCs w:val="32"/>
          <w:lang w:eastAsia="zh-CN"/>
        </w:rPr>
        <w:t>）等要求，结合我县实际，制定本实施方案。</w:t>
      </w:r>
    </w:p>
    <w:p>
      <w:pPr>
        <w:keepNext w:val="0"/>
        <w:keepLines w:val="0"/>
        <w:pageBreakBefore w:val="0"/>
        <w:numPr>
          <w:ilvl w:val="0"/>
          <w:numId w:val="1"/>
        </w:numPr>
        <w:kinsoku/>
        <w:wordWrap/>
        <w:overflowPunct/>
        <w:topLinePunct w:val="0"/>
        <w:autoSpaceDE/>
        <w:autoSpaceDN/>
        <w:bidi w:val="0"/>
        <w:spacing w:line="48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建设原则</w:t>
      </w:r>
      <w:r>
        <w:rPr>
          <w:rFonts w:hint="eastAsia" w:ascii="黑体" w:hAnsi="黑体" w:eastAsia="黑体" w:cs="黑体"/>
          <w:sz w:val="32"/>
          <w:szCs w:val="32"/>
          <w:lang w:val="en-US" w:eastAsia="zh-CN"/>
        </w:rPr>
        <w:t xml:space="preserve"> </w:t>
      </w:r>
    </w:p>
    <w:p>
      <w:pPr>
        <w:keepNext w:val="0"/>
        <w:keepLines w:val="0"/>
        <w:pageBreakBefore w:val="0"/>
        <w:numPr>
          <w:ilvl w:val="0"/>
          <w:numId w:val="0"/>
        </w:numPr>
        <w:kinsoku/>
        <w:wordWrap/>
        <w:overflowPunct/>
        <w:topLinePunct w:val="0"/>
        <w:autoSpaceDE/>
        <w:autoSpaceDN/>
        <w:bidi w:val="0"/>
        <w:spacing w:line="48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以习近平新时代中国特色社会主义思想为指导，坚持供给侧结构性改革和注重需求侧管理，充分发挥市场在资源配置中的决定性作用，坚持“农有、农用、农享”的原则，围绕鲜活产品，聚焦新型主体，相对集中布局，标准规范引领，农民自愿自建，政府以奖代补，助力降损增效，推动产地冷藏保鲜能力、商品化处理能力和服务带动能力显著提升，促进“互联网+”农产品出村进城加快实施、农产品产销对接更加顺畅、小农户与大市场有效衔接，更好满足城乡居民需求。</w:t>
      </w:r>
    </w:p>
    <w:p>
      <w:pPr>
        <w:keepNext w:val="0"/>
        <w:keepLines w:val="0"/>
        <w:pageBreakBefore w:val="0"/>
        <w:numPr>
          <w:ilvl w:val="0"/>
          <w:numId w:val="1"/>
        </w:numPr>
        <w:kinsoku/>
        <w:wordWrap/>
        <w:overflowPunct/>
        <w:topLinePunct w:val="0"/>
        <w:autoSpaceDE/>
        <w:autoSpaceDN/>
        <w:bidi w:val="0"/>
        <w:spacing w:line="48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主要目标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180" w:afterAutospacing="0" w:line="480" w:lineRule="auto"/>
        <w:ind w:left="0" w:right="0" w:firstLine="480"/>
        <w:jc w:val="both"/>
        <w:textAlignment w:val="auto"/>
        <w:rPr>
          <w:rFonts w:hint="default" w:ascii="仿宋" w:hAnsi="仿宋" w:eastAsia="仿宋" w:cs="仿宋"/>
          <w:sz w:val="32"/>
          <w:szCs w:val="32"/>
          <w:lang w:val="en-US" w:eastAsia="zh-CN"/>
        </w:rPr>
      </w:pPr>
      <w:r>
        <w:rPr>
          <w:rFonts w:hint="eastAsia" w:ascii="仿宋" w:hAnsi="仿宋" w:eastAsia="仿宋" w:cs="仿宋"/>
          <w:i w:val="0"/>
          <w:iCs w:val="0"/>
          <w:caps w:val="0"/>
          <w:color w:val="333333"/>
          <w:spacing w:val="0"/>
          <w:sz w:val="32"/>
          <w:szCs w:val="32"/>
          <w:shd w:val="clear" w:color="auto" w:fill="FFFFFF"/>
        </w:rPr>
        <w:t>支持一批新型农业经营主体，加强产地仓储保鲜设施建设，提升产地仓储保鲜能力，降低鲜活农产品产后损失，产品附加值明显增加，主体服务带动能力明显增强，产销对接更加顺畅。</w:t>
      </w:r>
      <w:r>
        <w:rPr>
          <w:rFonts w:hint="eastAsia" w:ascii="仿宋" w:hAnsi="仿宋" w:eastAsia="仿宋" w:cs="仿宋"/>
          <w:i w:val="0"/>
          <w:iCs w:val="0"/>
          <w:caps w:val="0"/>
          <w:color w:val="333333"/>
          <w:spacing w:val="0"/>
          <w:sz w:val="32"/>
          <w:szCs w:val="32"/>
          <w:shd w:val="clear" w:color="auto" w:fill="FFFFFF"/>
          <w:lang w:eastAsia="zh-CN"/>
        </w:rPr>
        <w:t>完成广东省</w:t>
      </w:r>
      <w:r>
        <w:rPr>
          <w:rFonts w:hint="eastAsia" w:ascii="仿宋" w:hAnsi="仿宋" w:eastAsia="仿宋" w:cs="仿宋"/>
          <w:i w:val="0"/>
          <w:iCs w:val="0"/>
          <w:caps w:val="0"/>
          <w:color w:val="333333"/>
          <w:spacing w:val="0"/>
          <w:sz w:val="32"/>
          <w:szCs w:val="32"/>
          <w:shd w:val="clear" w:color="auto" w:fill="FFFFFF"/>
          <w:lang w:val="en-US" w:eastAsia="zh-CN"/>
        </w:rPr>
        <w:t>2021年中央农业生产发展专项—农产品产地冷藏保鲜设施国家级试点县任务，缓解我县冷库缺口问题，加快推动农产品产地冷藏保鲜设施建设。</w:t>
      </w:r>
    </w:p>
    <w:p>
      <w:pPr>
        <w:keepNext w:val="0"/>
        <w:keepLines w:val="0"/>
        <w:pageBreakBefore w:val="0"/>
        <w:numPr>
          <w:ilvl w:val="0"/>
          <w:numId w:val="1"/>
        </w:numPr>
        <w:kinsoku/>
        <w:wordWrap/>
        <w:overflowPunct/>
        <w:topLinePunct w:val="0"/>
        <w:autoSpaceDE/>
        <w:autoSpaceDN/>
        <w:bidi w:val="0"/>
        <w:spacing w:line="480" w:lineRule="auto"/>
        <w:ind w:left="0" w:leftChars="0"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 xml:space="preserve"> 支持对象和建设内容</w:t>
      </w:r>
    </w:p>
    <w:p>
      <w:pPr>
        <w:keepNext w:val="0"/>
        <w:keepLines w:val="0"/>
        <w:pageBreakBefore w:val="0"/>
        <w:numPr>
          <w:ilvl w:val="0"/>
          <w:numId w:val="0"/>
        </w:numPr>
        <w:kinsoku/>
        <w:wordWrap/>
        <w:overflowPunct/>
        <w:topLinePunct w:val="0"/>
        <w:autoSpaceDE/>
        <w:autoSpaceDN/>
        <w:bidi w:val="0"/>
        <w:spacing w:line="480" w:lineRule="auto"/>
        <w:ind w:firstLine="321" w:firstLineChars="1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（一）支持对象。</w:t>
      </w:r>
      <w:r>
        <w:rPr>
          <w:rFonts w:hint="eastAsia" w:ascii="仿宋" w:hAnsi="仿宋" w:eastAsia="仿宋" w:cs="仿宋"/>
          <w:sz w:val="32"/>
          <w:szCs w:val="32"/>
          <w:lang w:val="en-US" w:eastAsia="zh-CN"/>
        </w:rPr>
        <w:t>重点围绕蔬菜、水果，兼顾地方优势特色品种开展设施建设，依托县级以上示范家庭农场、农民合作社示范社和已登记的农村集体经济组织实施。建设主体用地手续完善，产权明晰。</w:t>
      </w:r>
    </w:p>
    <w:p>
      <w:pPr>
        <w:keepNext w:val="0"/>
        <w:keepLines w:val="0"/>
        <w:pageBreakBefore w:val="0"/>
        <w:numPr>
          <w:ilvl w:val="0"/>
          <w:numId w:val="0"/>
        </w:numPr>
        <w:kinsoku/>
        <w:wordWrap/>
        <w:overflowPunct/>
        <w:topLinePunct w:val="0"/>
        <w:autoSpaceDE/>
        <w:autoSpaceDN/>
        <w:bidi w:val="0"/>
        <w:spacing w:line="480" w:lineRule="auto"/>
        <w:ind w:firstLine="321" w:firstLineChars="1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（二）建设内容</w:t>
      </w:r>
    </w:p>
    <w:p>
      <w:pPr>
        <w:keepNext w:val="0"/>
        <w:keepLines w:val="0"/>
        <w:pageBreakBefore w:val="0"/>
        <w:numPr>
          <w:ilvl w:val="0"/>
          <w:numId w:val="0"/>
        </w:numPr>
        <w:kinsoku/>
        <w:wordWrap/>
        <w:overflowPunct/>
        <w:topLinePunct w:val="0"/>
        <w:autoSpaceDE/>
        <w:autoSpaceDN/>
        <w:bidi w:val="0"/>
        <w:spacing w:line="48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bCs/>
          <w:color w:val="auto"/>
          <w:sz w:val="32"/>
          <w:szCs w:val="32"/>
          <w:lang w:val="en-US" w:eastAsia="zh-CN"/>
        </w:rPr>
        <w:t>1、通风贮藏库。</w:t>
      </w:r>
      <w:r>
        <w:rPr>
          <w:rFonts w:hint="eastAsia" w:ascii="仿宋" w:hAnsi="仿宋" w:eastAsia="仿宋" w:cs="仿宋"/>
          <w:sz w:val="32"/>
          <w:szCs w:val="32"/>
          <w:lang w:val="en-US" w:eastAsia="zh-CN"/>
        </w:rPr>
        <w:t xml:space="preserve">在耐贮型农产品主产区，充分利用自然冷源，因地制宜建设地下、半地下贮藏窖或地上通风贮藏库，采用自然通风和机械通风相结合的方式保持适宜贮藏温度。 </w:t>
      </w:r>
    </w:p>
    <w:p>
      <w:pPr>
        <w:keepNext w:val="0"/>
        <w:keepLines w:val="0"/>
        <w:pageBreakBefore w:val="0"/>
        <w:numPr>
          <w:ilvl w:val="0"/>
          <w:numId w:val="0"/>
        </w:numPr>
        <w:kinsoku/>
        <w:wordWrap/>
        <w:overflowPunct/>
        <w:topLinePunct w:val="0"/>
        <w:autoSpaceDE/>
        <w:autoSpaceDN/>
        <w:bidi w:val="0"/>
        <w:spacing w:line="480" w:lineRule="auto"/>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2、机械冷库。</w:t>
      </w:r>
      <w:r>
        <w:rPr>
          <w:rFonts w:hint="eastAsia" w:ascii="仿宋" w:hAnsi="仿宋" w:eastAsia="仿宋" w:cs="仿宋"/>
          <w:sz w:val="32"/>
          <w:szCs w:val="32"/>
          <w:lang w:val="en-US" w:eastAsia="zh-CN"/>
        </w:rPr>
        <w:t xml:space="preserve"> 根据贮藏规模、自然气候和地质条件等，采用土建式或组装式建筑结构，配备机械制冷设备，新建保温隔热性能良好、低温环境适宜的冷库和果蔬速冻库；也可对闲置的房屋、厂房、窑洞等进行保温隔热改造，安装制冷设备，改建为机械冷库。 </w:t>
      </w:r>
    </w:p>
    <w:p>
      <w:pPr>
        <w:keepNext w:val="0"/>
        <w:keepLines w:val="0"/>
        <w:pageBreakBefore w:val="0"/>
        <w:numPr>
          <w:ilvl w:val="0"/>
          <w:numId w:val="0"/>
        </w:numPr>
        <w:kinsoku/>
        <w:wordWrap/>
        <w:overflowPunct/>
        <w:topLinePunct w:val="0"/>
        <w:autoSpaceDE/>
        <w:autoSpaceDN/>
        <w:bidi w:val="0"/>
        <w:spacing w:line="480" w:lineRule="auto"/>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3、气调贮藏库。</w:t>
      </w:r>
      <w:r>
        <w:rPr>
          <w:rFonts w:hint="eastAsia" w:ascii="仿宋" w:hAnsi="仿宋" w:eastAsia="仿宋" w:cs="仿宋"/>
          <w:sz w:val="32"/>
          <w:szCs w:val="32"/>
          <w:lang w:val="en-US" w:eastAsia="zh-CN"/>
        </w:rPr>
        <w:t xml:space="preserve">在香蕉、木瓜、芒果等呼吸跃变型农产品主产区，建设气密性较高、可调节气体浓度和组分的气调贮藏库，配备有关专用气调设备，对商品附加值较高的产品进行气调贮藏。 </w:t>
      </w:r>
    </w:p>
    <w:p>
      <w:pPr>
        <w:keepNext w:val="0"/>
        <w:keepLines w:val="0"/>
        <w:pageBreakBefore w:val="0"/>
        <w:numPr>
          <w:ilvl w:val="0"/>
          <w:numId w:val="0"/>
        </w:numPr>
        <w:kinsoku/>
        <w:wordWrap/>
        <w:overflowPunct/>
        <w:topLinePunct w:val="0"/>
        <w:autoSpaceDE/>
        <w:autoSpaceDN/>
        <w:bidi w:val="0"/>
        <w:spacing w:line="480" w:lineRule="auto"/>
        <w:ind w:firstLine="643" w:firstLineChars="200"/>
        <w:textAlignment w:val="auto"/>
        <w:rPr>
          <w:rFonts w:hint="eastAsia" w:ascii="仿宋" w:hAnsi="仿宋" w:eastAsia="仿宋" w:cs="仿宋"/>
          <w:color w:val="C00000"/>
          <w:sz w:val="32"/>
          <w:szCs w:val="32"/>
          <w:lang w:val="en-US" w:eastAsia="zh-CN"/>
        </w:rPr>
      </w:pPr>
      <w:r>
        <w:rPr>
          <w:rFonts w:hint="eastAsia" w:ascii="仿宋" w:hAnsi="仿宋" w:eastAsia="仿宋" w:cs="仿宋"/>
          <w:b/>
          <w:bCs/>
          <w:sz w:val="32"/>
          <w:szCs w:val="32"/>
          <w:lang w:val="en-US" w:eastAsia="zh-CN"/>
        </w:rPr>
        <w:t>4、预冷及配套设施设备。</w:t>
      </w:r>
      <w:r>
        <w:rPr>
          <w:rFonts w:hint="eastAsia" w:ascii="仿宋" w:hAnsi="仿宋" w:eastAsia="仿宋" w:cs="仿宋"/>
          <w:sz w:val="32"/>
          <w:szCs w:val="32"/>
          <w:lang w:val="en-US" w:eastAsia="zh-CN"/>
        </w:rPr>
        <w:t xml:space="preserve">根据产品特性、市场发展和储运加工的实际需要，规模较大的设施，可配套建设强制通风预冷、差压预冷或真空预冷等预冷库或预冷设施，配备必要的称量、清洗、分级、检测、信息采集等设备以及新建贮藏设施专用的供配电设备。  </w:t>
      </w:r>
    </w:p>
    <w:p>
      <w:pPr>
        <w:keepNext w:val="0"/>
        <w:keepLines w:val="0"/>
        <w:pageBreakBefore w:val="0"/>
        <w:numPr>
          <w:ilvl w:val="0"/>
          <w:numId w:val="1"/>
        </w:numPr>
        <w:kinsoku/>
        <w:wordWrap/>
        <w:overflowPunct/>
        <w:topLinePunct w:val="0"/>
        <w:autoSpaceDE/>
        <w:autoSpaceDN/>
        <w:bidi w:val="0"/>
        <w:spacing w:line="480" w:lineRule="auto"/>
        <w:ind w:left="0" w:leftChars="0"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组织实施</w:t>
      </w:r>
    </w:p>
    <w:p>
      <w:pPr>
        <w:keepNext w:val="0"/>
        <w:keepLines w:val="0"/>
        <w:pageBreakBefore w:val="0"/>
        <w:numPr>
          <w:ilvl w:val="0"/>
          <w:numId w:val="0"/>
        </w:numPr>
        <w:kinsoku/>
        <w:wordWrap/>
        <w:overflowPunct/>
        <w:topLinePunct w:val="0"/>
        <w:autoSpaceDE/>
        <w:autoSpaceDN/>
        <w:bidi w:val="0"/>
        <w:spacing w:line="480" w:lineRule="auto"/>
        <w:ind w:firstLine="640" w:firstLineChars="200"/>
        <w:jc w:val="left"/>
        <w:textAlignment w:val="auto"/>
        <w:rPr>
          <w:rFonts w:hint="eastAsia" w:ascii="仿宋" w:hAnsi="仿宋" w:eastAsia="仿宋" w:cs="仿宋"/>
          <w:bCs/>
          <w:color w:val="auto"/>
          <w:kern w:val="0"/>
          <w:sz w:val="32"/>
          <w:szCs w:val="32"/>
          <w:lang w:val="en-US" w:eastAsia="zh-CN"/>
        </w:rPr>
      </w:pPr>
      <w:r>
        <w:rPr>
          <w:rFonts w:hint="eastAsia" w:ascii="仿宋" w:hAnsi="仿宋" w:eastAsia="仿宋" w:cs="仿宋"/>
          <w:bCs/>
          <w:color w:val="auto"/>
          <w:kern w:val="0"/>
          <w:sz w:val="32"/>
          <w:szCs w:val="32"/>
          <w:lang w:val="en-US" w:eastAsia="zh-CN"/>
        </w:rPr>
        <w:t>采用项目化和约束性绩效指标管理方式，按照自主建设、定额补助、先建后补的程序，安排建设主体新建或改扩建设施。依据政策要求，实行申请、审核、公示到补助发放全过程线上管理，确保公开公平公正。</w:t>
      </w:r>
    </w:p>
    <w:p>
      <w:pPr>
        <w:pStyle w:val="2"/>
        <w:rPr>
          <w:rFonts w:hint="default"/>
          <w:lang w:val="en-US" w:eastAsia="zh-CN"/>
        </w:rPr>
      </w:pPr>
      <w:r>
        <w:rPr>
          <w:rFonts w:hint="eastAsia" w:ascii="仿宋" w:hAnsi="仿宋" w:eastAsia="仿宋" w:cs="仿宋"/>
          <w:bCs/>
          <w:color w:val="auto"/>
          <w:kern w:val="0"/>
          <w:sz w:val="32"/>
          <w:szCs w:val="32"/>
          <w:lang w:val="en-US" w:eastAsia="zh-CN"/>
        </w:rPr>
        <w:t>新建或改扩建设施的建设起点时间为2021年1月1日。</w:t>
      </w:r>
    </w:p>
    <w:p>
      <w:pPr>
        <w:keepNext w:val="0"/>
        <w:keepLines w:val="0"/>
        <w:pageBreakBefore w:val="0"/>
        <w:numPr>
          <w:ilvl w:val="0"/>
          <w:numId w:val="2"/>
        </w:numPr>
        <w:kinsoku/>
        <w:wordWrap/>
        <w:overflowPunct/>
        <w:topLinePunct w:val="0"/>
        <w:autoSpaceDE/>
        <w:autoSpaceDN/>
        <w:bidi w:val="0"/>
        <w:spacing w:line="480" w:lineRule="auto"/>
        <w:ind w:firstLine="643" w:firstLineChars="200"/>
        <w:jc w:val="left"/>
        <w:textAlignment w:val="auto"/>
        <w:rPr>
          <w:rFonts w:hint="eastAsia" w:ascii="仿宋" w:hAnsi="仿宋" w:eastAsia="仿宋" w:cs="仿宋"/>
          <w:b w:val="0"/>
          <w:bCs w:val="0"/>
          <w:color w:val="auto"/>
          <w:kern w:val="0"/>
          <w:sz w:val="32"/>
          <w:szCs w:val="32"/>
          <w:lang w:val="en-US" w:eastAsia="zh-CN"/>
        </w:rPr>
      </w:pPr>
      <w:r>
        <w:rPr>
          <w:rFonts w:hint="eastAsia" w:ascii="仿宋" w:hAnsi="仿宋" w:eastAsia="仿宋" w:cs="仿宋"/>
          <w:b/>
          <w:bCs/>
          <w:color w:val="auto"/>
          <w:kern w:val="0"/>
          <w:sz w:val="32"/>
          <w:szCs w:val="32"/>
          <w:lang w:val="en-US" w:eastAsia="zh-CN"/>
        </w:rPr>
        <w:t>组织申报。</w:t>
      </w:r>
      <w:r>
        <w:rPr>
          <w:rFonts w:hint="eastAsia" w:ascii="仿宋" w:hAnsi="仿宋" w:eastAsia="仿宋" w:cs="仿宋"/>
          <w:b w:val="0"/>
          <w:bCs w:val="0"/>
          <w:color w:val="auto"/>
          <w:kern w:val="0"/>
          <w:sz w:val="32"/>
          <w:szCs w:val="32"/>
          <w:lang w:val="en-US" w:eastAsia="zh-CN"/>
        </w:rPr>
        <w:t xml:space="preserve">县农业农村局、财政局及时发布实施方案、补助控制标准等重要信息，在申报工作启动前10个工作日向社会公布相关事业，指导建设主体下载“农业农村部新型农业经营主体直报系统APP”或“农业农村部重点农产品市场信息平台农产品产地冷藏保鲜物流信息系统APP”，及时准确开展申报。县农业农村局严格过程管理，加强内容审核，及时反馈和公示结果，对未通过审核的反馈原因。 </w:t>
      </w:r>
    </w:p>
    <w:p>
      <w:pPr>
        <w:keepNext w:val="0"/>
        <w:keepLines w:val="0"/>
        <w:pageBreakBefore w:val="0"/>
        <w:numPr>
          <w:ilvl w:val="0"/>
          <w:numId w:val="0"/>
        </w:numPr>
        <w:kinsoku/>
        <w:wordWrap/>
        <w:overflowPunct/>
        <w:topLinePunct w:val="0"/>
        <w:autoSpaceDE/>
        <w:autoSpaceDN/>
        <w:bidi w:val="0"/>
        <w:spacing w:line="480" w:lineRule="auto"/>
        <w:ind w:firstLine="643" w:firstLineChars="200"/>
        <w:jc w:val="left"/>
        <w:textAlignment w:val="auto"/>
        <w:rPr>
          <w:rFonts w:hint="eastAsia" w:ascii="仿宋" w:hAnsi="仿宋" w:eastAsia="仿宋" w:cs="仿宋"/>
          <w:b w:val="0"/>
          <w:bCs w:val="0"/>
          <w:color w:val="auto"/>
          <w:kern w:val="0"/>
          <w:sz w:val="32"/>
          <w:szCs w:val="32"/>
          <w:lang w:val="en-US" w:eastAsia="zh-CN"/>
        </w:rPr>
      </w:pPr>
      <w:r>
        <w:rPr>
          <w:rFonts w:hint="eastAsia" w:ascii="仿宋" w:hAnsi="仿宋" w:eastAsia="仿宋" w:cs="仿宋"/>
          <w:b/>
          <w:bCs/>
          <w:color w:val="auto"/>
          <w:kern w:val="0"/>
          <w:sz w:val="32"/>
          <w:szCs w:val="32"/>
          <w:lang w:val="en-US" w:eastAsia="zh-CN"/>
        </w:rPr>
        <w:t>（二）自主开展建设。</w:t>
      </w:r>
      <w:r>
        <w:rPr>
          <w:rFonts w:hint="eastAsia" w:ascii="仿宋" w:hAnsi="仿宋" w:eastAsia="仿宋" w:cs="仿宋"/>
          <w:b w:val="0"/>
          <w:bCs w:val="0"/>
          <w:color w:val="auto"/>
          <w:kern w:val="0"/>
          <w:sz w:val="32"/>
          <w:szCs w:val="32"/>
          <w:lang w:val="en-US" w:eastAsia="zh-CN"/>
        </w:rPr>
        <w:t>建设主体参照农业农村部《农产品产地冷藏保鲜设施建设参考技术方案（2021）》，结合自身的实际，自主选择具有专业资质和良好信誉的施工单位开展建设、采购符合标准的设施设备。建设主体对建设和采购的设施设备拥有所有权，同时承担安全建设运营的主要责任。</w:t>
      </w:r>
    </w:p>
    <w:p>
      <w:pPr>
        <w:keepNext w:val="0"/>
        <w:keepLines w:val="0"/>
        <w:widowControl/>
        <w:suppressLineNumbers w:val="0"/>
        <w:ind w:firstLine="643" w:firstLineChars="200"/>
        <w:jc w:val="left"/>
        <w:rPr>
          <w:rFonts w:hint="eastAsia" w:ascii="仿宋" w:hAnsi="仿宋" w:eastAsia="仿宋" w:cs="仿宋"/>
          <w:b w:val="0"/>
          <w:bCs w:val="0"/>
          <w:color w:val="auto"/>
          <w:kern w:val="0"/>
          <w:sz w:val="32"/>
          <w:szCs w:val="32"/>
          <w:lang w:val="en-US" w:eastAsia="zh-CN"/>
        </w:rPr>
      </w:pPr>
      <w:r>
        <w:rPr>
          <w:rFonts w:hint="eastAsia" w:ascii="仿宋" w:hAnsi="仿宋" w:eastAsia="仿宋" w:cs="仿宋"/>
          <w:b/>
          <w:bCs/>
          <w:color w:val="auto"/>
          <w:kern w:val="0"/>
          <w:sz w:val="32"/>
          <w:szCs w:val="32"/>
          <w:lang w:val="en-US" w:eastAsia="zh-CN"/>
        </w:rPr>
        <w:t>（三）及时组织核验。</w:t>
      </w:r>
      <w:r>
        <w:rPr>
          <w:rFonts w:hint="eastAsia" w:ascii="仿宋" w:hAnsi="仿宋" w:eastAsia="仿宋" w:cs="仿宋"/>
          <w:b w:val="0"/>
          <w:bCs w:val="0"/>
          <w:color w:val="auto"/>
          <w:kern w:val="0"/>
          <w:sz w:val="32"/>
          <w:szCs w:val="32"/>
          <w:lang w:val="en-US" w:eastAsia="zh-CN"/>
        </w:rPr>
        <w:t>建设主体提出验收申请后，县农业农村局、财政局应会同有关部门，</w:t>
      </w:r>
      <w:r>
        <w:rPr>
          <w:rFonts w:ascii="仿宋_GB2312" w:hAnsi="仿宋_GB2312" w:eastAsia="仿宋_GB2312" w:cs="仿宋_GB2312"/>
          <w:color w:val="000000"/>
          <w:kern w:val="0"/>
          <w:sz w:val="31"/>
          <w:szCs w:val="31"/>
          <w:lang w:val="en-US" w:eastAsia="zh-CN" w:bidi="ar"/>
        </w:rPr>
        <w:t>按照“建设一批、验收一 批、补贴一批”的原则，</w:t>
      </w:r>
      <w:r>
        <w:rPr>
          <w:rFonts w:hint="eastAsia" w:ascii="仿宋" w:hAnsi="仿宋" w:eastAsia="仿宋" w:cs="仿宋"/>
          <w:b w:val="0"/>
          <w:bCs w:val="0"/>
          <w:color w:val="auto"/>
          <w:kern w:val="0"/>
          <w:sz w:val="32"/>
          <w:szCs w:val="32"/>
          <w:lang w:val="en-US" w:eastAsia="zh-CN"/>
        </w:rPr>
        <w:t>对建设的规范性、申报内容的一致性、技术方案的符合性开展核验，或委托第三方评估机构验收，验收经费由县财政局在县级财政资金支付</w:t>
      </w:r>
      <w:bookmarkStart w:id="0" w:name="_GoBack"/>
      <w:bookmarkEnd w:id="0"/>
      <w:r>
        <w:rPr>
          <w:rFonts w:hint="eastAsia" w:ascii="仿宋" w:hAnsi="仿宋" w:eastAsia="仿宋" w:cs="仿宋"/>
          <w:b w:val="0"/>
          <w:bCs w:val="0"/>
          <w:color w:val="auto"/>
          <w:kern w:val="0"/>
          <w:sz w:val="32"/>
          <w:szCs w:val="32"/>
          <w:lang w:val="en-US" w:eastAsia="zh-CN"/>
        </w:rPr>
        <w:t>。对不符合验收条件的，及时通知建设主体进行完善。验收将合法收据、普通发票和完整建设记录等纳入核验凭据范围。</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3" w:firstLineChars="200"/>
        <w:jc w:val="both"/>
        <w:textAlignment w:val="auto"/>
        <w:outlineLvl w:val="9"/>
        <w:rPr>
          <w:rFonts w:hint="eastAsia" w:ascii="仿宋" w:hAnsi="仿宋" w:eastAsia="仿宋" w:cs="仿宋"/>
          <w:b w:val="0"/>
          <w:bCs w:val="0"/>
          <w:color w:val="auto"/>
          <w:kern w:val="0"/>
          <w:sz w:val="32"/>
          <w:szCs w:val="32"/>
          <w:lang w:val="en-US" w:eastAsia="zh-CN"/>
        </w:rPr>
      </w:pPr>
      <w:r>
        <w:rPr>
          <w:rFonts w:hint="eastAsia" w:ascii="仿宋" w:hAnsi="仿宋" w:eastAsia="仿宋" w:cs="仿宋"/>
          <w:b/>
          <w:bCs/>
          <w:color w:val="auto"/>
          <w:kern w:val="0"/>
          <w:sz w:val="32"/>
          <w:szCs w:val="32"/>
          <w:lang w:val="en-US" w:eastAsia="zh-CN"/>
        </w:rPr>
        <w:t>（四）兑付补助资金。</w:t>
      </w:r>
      <w:r>
        <w:rPr>
          <w:rFonts w:hint="eastAsia" w:ascii="仿宋" w:hAnsi="仿宋" w:eastAsia="仿宋" w:cs="仿宋"/>
          <w:b w:val="0"/>
          <w:bCs w:val="0"/>
          <w:color w:val="auto"/>
          <w:kern w:val="0"/>
          <w:sz w:val="32"/>
          <w:szCs w:val="32"/>
          <w:lang w:val="en-US" w:eastAsia="zh-CN"/>
        </w:rPr>
        <w:t>县农业农村局、财政局应按照职责分工和时限要求，及时向验收通过的建设主体发放补助资金，并公示补助发放情况。对享受补助的冷藏保鲜设施，应设立专门的标识和编码。</w:t>
      </w:r>
    </w:p>
    <w:p>
      <w:pPr>
        <w:keepNext w:val="0"/>
        <w:keepLines w:val="0"/>
        <w:pageBreakBefore w:val="0"/>
        <w:numPr>
          <w:ilvl w:val="0"/>
          <w:numId w:val="1"/>
        </w:numPr>
        <w:kinsoku/>
        <w:wordWrap/>
        <w:overflowPunct/>
        <w:topLinePunct w:val="0"/>
        <w:autoSpaceDE/>
        <w:autoSpaceDN/>
        <w:bidi w:val="0"/>
        <w:spacing w:line="480" w:lineRule="auto"/>
        <w:ind w:left="0" w:leftChars="0"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 xml:space="preserve"> 资金及使用管理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3" w:firstLineChars="20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 （一）</w:t>
      </w:r>
      <w:r>
        <w:rPr>
          <w:rFonts w:hint="eastAsia" w:ascii="仿宋" w:hAnsi="仿宋" w:eastAsia="仿宋" w:cs="仿宋"/>
          <w:b/>
          <w:bCs/>
          <w:color w:val="auto"/>
          <w:kern w:val="0"/>
          <w:sz w:val="32"/>
          <w:szCs w:val="32"/>
          <w:lang w:val="en-US" w:eastAsia="zh-CN"/>
        </w:rPr>
        <w:t>资金</w:t>
      </w:r>
      <w:r>
        <w:rPr>
          <w:rFonts w:hint="eastAsia" w:ascii="仿宋" w:hAnsi="仿宋" w:eastAsia="仿宋" w:cs="仿宋"/>
          <w:b/>
          <w:bCs/>
          <w:sz w:val="32"/>
          <w:szCs w:val="32"/>
          <w:lang w:val="en-US" w:eastAsia="zh-CN"/>
        </w:rPr>
        <w:t>来源</w:t>
      </w:r>
    </w:p>
    <w:p>
      <w:pPr>
        <w:pStyle w:val="8"/>
        <w:keepNext w:val="0"/>
        <w:keepLines w:val="0"/>
        <w:pageBreakBefore w:val="0"/>
        <w:widowControl w:val="0"/>
        <w:numPr>
          <w:ilvl w:val="0"/>
          <w:numId w:val="0"/>
        </w:numPr>
        <w:kinsoku/>
        <w:wordWrap/>
        <w:overflowPunct/>
        <w:topLinePunct w:val="0"/>
        <w:autoSpaceDE/>
        <w:autoSpaceDN/>
        <w:bidi w:val="0"/>
        <w:spacing w:line="360" w:lineRule="auto"/>
        <w:ind w:right="0" w:rightChars="0" w:firstLine="640"/>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rPr>
        <w:t>根据</w:t>
      </w:r>
      <w:r>
        <w:rPr>
          <w:rFonts w:hint="eastAsia" w:ascii="仿宋" w:hAnsi="仿宋" w:eastAsia="仿宋" w:cs="仿宋"/>
          <w:sz w:val="32"/>
          <w:szCs w:val="32"/>
          <w:lang w:eastAsia="zh-CN"/>
        </w:rPr>
        <w:t>《财政部关于下达</w:t>
      </w:r>
      <w:r>
        <w:rPr>
          <w:rFonts w:hint="eastAsia" w:ascii="仿宋" w:hAnsi="仿宋" w:eastAsia="仿宋" w:cs="仿宋"/>
          <w:sz w:val="32"/>
          <w:szCs w:val="32"/>
          <w:lang w:val="en-US" w:eastAsia="zh-CN"/>
        </w:rPr>
        <w:t>2021年农业生产发展资金预算的通知》（财农〔2021〕28号）</w:t>
      </w:r>
      <w:r>
        <w:rPr>
          <w:rFonts w:hint="eastAsia" w:ascii="仿宋" w:hAnsi="仿宋" w:eastAsia="仿宋" w:cs="仿宋"/>
          <w:sz w:val="32"/>
          <w:szCs w:val="32"/>
        </w:rPr>
        <w:t>，</w:t>
      </w:r>
      <w:r>
        <w:rPr>
          <w:rFonts w:hint="eastAsia" w:ascii="仿宋" w:hAnsi="仿宋" w:eastAsia="仿宋" w:cs="仿宋"/>
          <w:sz w:val="32"/>
          <w:szCs w:val="32"/>
          <w:lang w:eastAsia="zh-CN"/>
        </w:rPr>
        <w:t>《关于下达 2021 年农业生产发展资金（农产品产地冷藏保鲜设施建设）的通知》（湛财农</w:t>
      </w:r>
      <w:r>
        <w:rPr>
          <w:rFonts w:hint="eastAsia" w:ascii="仿宋" w:hAnsi="仿宋" w:eastAsia="仿宋" w:cs="仿宋"/>
          <w:sz w:val="32"/>
          <w:szCs w:val="32"/>
          <w:lang w:val="en-US" w:eastAsia="zh-CN"/>
        </w:rPr>
        <w:t>〔2021〕114号</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2021年度徐闻县农产品产地冷藏保鲜设施建设中央专项资金（农业生产发展资金）2000万元。</w:t>
      </w:r>
      <w:r>
        <w:rPr>
          <w:rFonts w:hint="eastAsia" w:ascii="仿宋" w:hAnsi="仿宋" w:eastAsia="仿宋" w:cs="仿宋"/>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43" w:firstLineChars="200"/>
        <w:jc w:val="both"/>
        <w:textAlignment w:val="auto"/>
        <w:outlineLvl w:val="9"/>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（二）补助标准</w:t>
      </w:r>
    </w:p>
    <w:p>
      <w:pPr>
        <w:keepNext w:val="0"/>
        <w:keepLines w:val="0"/>
        <w:pageBreakBefore w:val="0"/>
        <w:widowControl w:val="0"/>
        <w:kinsoku/>
        <w:wordWrap/>
        <w:overflowPunct/>
        <w:topLinePunct w:val="0"/>
        <w:autoSpaceDE/>
        <w:autoSpaceDN/>
        <w:bidi w:val="0"/>
        <w:spacing w:before="60" w:beforeLines="25" w:after="60" w:afterLines="25" w:line="360" w:lineRule="auto"/>
        <w:ind w:firstLine="480" w:firstLineChars="150"/>
        <w:contextualSpacing/>
        <w:textAlignment w:val="auto"/>
        <w:rPr>
          <w:rFonts w:hint="eastAsia" w:ascii="仿宋" w:hAnsi="仿宋" w:eastAsia="仿宋" w:cs="仿宋"/>
          <w:sz w:val="32"/>
          <w:szCs w:val="32"/>
          <w:lang w:val="en-US" w:eastAsia="zh-CN"/>
        </w:rPr>
      </w:pPr>
      <w:r>
        <w:rPr>
          <w:rFonts w:hint="eastAsia" w:ascii="仿宋" w:hAnsi="仿宋" w:eastAsia="仿宋" w:cs="仿宋"/>
          <w:i w:val="0"/>
          <w:iCs w:val="0"/>
          <w:caps w:val="0"/>
          <w:color w:val="424242"/>
          <w:spacing w:val="0"/>
          <w:sz w:val="32"/>
          <w:szCs w:val="32"/>
          <w:shd w:val="clear" w:color="auto" w:fill="FFFFFF"/>
        </w:rPr>
        <w:t>按照</w:t>
      </w:r>
      <w:r>
        <w:rPr>
          <w:rFonts w:hint="eastAsia" w:ascii="仿宋" w:hAnsi="仿宋" w:eastAsia="仿宋" w:cs="仿宋"/>
          <w:sz w:val="32"/>
          <w:szCs w:val="32"/>
          <w:lang w:eastAsia="zh-CN"/>
        </w:rPr>
        <w:t>《</w:t>
      </w:r>
      <w:r>
        <w:rPr>
          <w:rFonts w:hint="eastAsia" w:ascii="仿宋" w:hAnsi="仿宋" w:eastAsia="仿宋" w:cs="仿宋"/>
          <w:i w:val="0"/>
          <w:iCs w:val="0"/>
          <w:caps w:val="0"/>
          <w:color w:val="424242"/>
          <w:spacing w:val="0"/>
          <w:sz w:val="32"/>
          <w:szCs w:val="32"/>
          <w:shd w:val="clear" w:color="auto" w:fill="FFFFFF"/>
        </w:rPr>
        <w:t>农业农村部办公厅 财政部办公厅关于全面推进农产品产地冷藏保鲜设施建设的通知》（农市办〔2021〕7号）</w:t>
      </w:r>
      <w:r>
        <w:rPr>
          <w:rFonts w:hint="eastAsia" w:ascii="仿宋" w:hAnsi="仿宋" w:eastAsia="仿宋" w:cs="仿宋"/>
          <w:sz w:val="32"/>
          <w:szCs w:val="32"/>
          <w:lang w:eastAsia="zh-CN"/>
        </w:rPr>
        <w:t>等要求</w:t>
      </w:r>
      <w:r>
        <w:rPr>
          <w:rFonts w:hint="eastAsia" w:ascii="仿宋" w:hAnsi="仿宋" w:eastAsia="仿宋" w:cs="仿宋"/>
          <w:i w:val="0"/>
          <w:iCs w:val="0"/>
          <w:caps w:val="0"/>
          <w:color w:val="424242"/>
          <w:spacing w:val="0"/>
          <w:sz w:val="32"/>
          <w:szCs w:val="32"/>
          <w:shd w:val="clear" w:color="auto" w:fill="FFFFFF"/>
        </w:rPr>
        <w:t>，采取“双限”适当支持：按照不超过建设设施总造价的30%进行补贴，单个主体补贴规模最高不超过100万元</w:t>
      </w:r>
      <w:r>
        <w:rPr>
          <w:rFonts w:hint="eastAsia" w:ascii="仿宋" w:hAnsi="仿宋" w:eastAsia="仿宋" w:cs="仿宋"/>
          <w:i w:val="0"/>
          <w:iCs w:val="0"/>
          <w:caps w:val="0"/>
          <w:color w:val="333333"/>
          <w:spacing w:val="0"/>
          <w:sz w:val="32"/>
          <w:szCs w:val="32"/>
          <w:shd w:val="clear" w:color="auto" w:fill="FFFFFF"/>
        </w:rPr>
        <w:t>。对农民合作社获得的财政直接补助形成的资产要量化到全体成员并记载在成员账户中；对农村集体经济组织获得的财政直接补助形成的资产要量化为集体成员持有的股份。</w:t>
      </w:r>
    </w:p>
    <w:p>
      <w:pPr>
        <w:keepNext w:val="0"/>
        <w:keepLines w:val="0"/>
        <w:pageBreakBefore w:val="0"/>
        <w:numPr>
          <w:ilvl w:val="0"/>
          <w:numId w:val="0"/>
        </w:numPr>
        <w:kinsoku/>
        <w:wordWrap/>
        <w:overflowPunct/>
        <w:topLinePunct w:val="0"/>
        <w:autoSpaceDE/>
        <w:autoSpaceDN/>
        <w:bidi w:val="0"/>
        <w:spacing w:line="480" w:lineRule="auto"/>
        <w:ind w:leftChars="200" w:firstLine="321" w:firstLineChars="1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 xml:space="preserve"> 六、保障措施</w:t>
      </w:r>
    </w:p>
    <w:p>
      <w:pPr>
        <w:keepNext w:val="0"/>
        <w:keepLines w:val="0"/>
        <w:pageBreakBefore w:val="0"/>
        <w:numPr>
          <w:ilvl w:val="0"/>
          <w:numId w:val="0"/>
        </w:numPr>
        <w:kinsoku/>
        <w:wordWrap/>
        <w:overflowPunct/>
        <w:topLinePunct w:val="0"/>
        <w:autoSpaceDE/>
        <w:autoSpaceDN/>
        <w:bidi w:val="0"/>
        <w:spacing w:line="480" w:lineRule="auto"/>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（一）强化组织领导。</w:t>
      </w:r>
      <w:r>
        <w:rPr>
          <w:rFonts w:hint="eastAsia" w:ascii="仿宋" w:hAnsi="仿宋" w:eastAsia="仿宋" w:cs="仿宋"/>
          <w:sz w:val="32"/>
          <w:szCs w:val="32"/>
          <w:lang w:val="en-US" w:eastAsia="zh-CN"/>
        </w:rPr>
        <w:t xml:space="preserve">县级农业农村部门、财政部门要高度重视，明确职责分工，密切沟通配合，形成工作合力；要科学确定实施区域，强化信息手段运用，加强全过程管理。 建立健全联合工作机制，成立工作专班，切实做好各项建设工作。鼓助开展 “一站式”服务，保证工作方向不偏，资金规范使用，建设取得实效。 </w:t>
      </w:r>
    </w:p>
    <w:p>
      <w:pPr>
        <w:keepNext w:val="0"/>
        <w:keepLines w:val="0"/>
        <w:pageBreakBefore w:val="0"/>
        <w:numPr>
          <w:ilvl w:val="0"/>
          <w:numId w:val="0"/>
        </w:numPr>
        <w:kinsoku/>
        <w:wordWrap/>
        <w:overflowPunct/>
        <w:topLinePunct w:val="0"/>
        <w:autoSpaceDE/>
        <w:autoSpaceDN/>
        <w:bidi w:val="0"/>
        <w:spacing w:line="480" w:lineRule="auto"/>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（二）加大政策支持。</w:t>
      </w:r>
      <w:r>
        <w:rPr>
          <w:rFonts w:hint="eastAsia" w:ascii="仿宋" w:hAnsi="仿宋" w:eastAsia="仿宋" w:cs="仿宋"/>
          <w:sz w:val="32"/>
          <w:szCs w:val="32"/>
          <w:lang w:val="en-US" w:eastAsia="zh-CN"/>
        </w:rPr>
        <w:t xml:space="preserve">要统筹用好财政资金支持开展设施建设。要主动协调金融机构加大信贷支持，充分发挥全国农业信贷担保体系作用，鼓励创设冷藏保鲜设施建设专属信贷产品。切实落实农业设施用地政策，鼓励通过入股、租用等方式将村集体闲置房屋、废弃厂房或经营性建设用地等用于设施建设。在明确设施产权归建设主体所有、合理确定合作方式和收益分配的基础上，鼓励与批发市场、邮政快递、电商平台等企业开展合作，试点示范支持一批田头公益市场。 </w:t>
      </w:r>
    </w:p>
    <w:p>
      <w:pPr>
        <w:keepNext w:val="0"/>
        <w:keepLines w:val="0"/>
        <w:pageBreakBefore w:val="0"/>
        <w:numPr>
          <w:ilvl w:val="0"/>
          <w:numId w:val="0"/>
        </w:numPr>
        <w:kinsoku/>
        <w:wordWrap/>
        <w:overflowPunct/>
        <w:topLinePunct w:val="0"/>
        <w:autoSpaceDE/>
        <w:autoSpaceDN/>
        <w:bidi w:val="0"/>
        <w:spacing w:line="480" w:lineRule="auto"/>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（三）高效使用资金。</w:t>
      </w:r>
      <w:r>
        <w:rPr>
          <w:rFonts w:hint="eastAsia" w:ascii="仿宋" w:hAnsi="仿宋" w:eastAsia="仿宋" w:cs="仿宋"/>
          <w:sz w:val="32"/>
          <w:szCs w:val="32"/>
          <w:lang w:val="en-US" w:eastAsia="zh-CN"/>
        </w:rPr>
        <w:t xml:space="preserve">切实加强资金监管，定期调度和报送资金使用进度。对于资金结转量大、工作推进慢的主体将调减。加强与中央财政衔接推进乡村振兴补助资金管理支持项目的衔接，区分重点、统筹安排，避免交叉重复。 </w:t>
      </w:r>
    </w:p>
    <w:p>
      <w:pPr>
        <w:keepNext w:val="0"/>
        <w:keepLines w:val="0"/>
        <w:pageBreakBefore w:val="0"/>
        <w:numPr>
          <w:ilvl w:val="0"/>
          <w:numId w:val="0"/>
        </w:numPr>
        <w:kinsoku/>
        <w:wordWrap/>
        <w:overflowPunct/>
        <w:topLinePunct w:val="0"/>
        <w:autoSpaceDE/>
        <w:autoSpaceDN/>
        <w:bidi w:val="0"/>
        <w:spacing w:line="480" w:lineRule="auto"/>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（四）严格风险防控。</w:t>
      </w:r>
      <w:r>
        <w:rPr>
          <w:rFonts w:hint="eastAsia" w:ascii="仿宋" w:hAnsi="仿宋" w:eastAsia="仿宋" w:cs="仿宋"/>
          <w:sz w:val="32"/>
          <w:szCs w:val="32"/>
          <w:lang w:val="en-US" w:eastAsia="zh-CN"/>
        </w:rPr>
        <w:t xml:space="preserve">建立设施建设内部控制规程，规范业务流程，强化监督制约，开展廉政教育。要压实建设主体责任，严格核验程序，确保设施质量。对倒卖补助指标、套取补助资金、搭车收费等严重违规行为，要坚决查处。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180" w:afterAutospacing="0" w:line="480" w:lineRule="auto"/>
        <w:ind w:left="0" w:right="0" w:firstLine="48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（五）加强宣传示范。</w:t>
      </w:r>
      <w:r>
        <w:rPr>
          <w:rFonts w:hint="eastAsia" w:ascii="仿宋" w:hAnsi="仿宋" w:eastAsia="仿宋" w:cs="仿宋"/>
          <w:sz w:val="32"/>
          <w:szCs w:val="32"/>
          <w:lang w:val="en-US" w:eastAsia="zh-CN"/>
        </w:rPr>
        <w:t>通过发放明白纸、张贴宣传画、现场教学和建设样板库等方式，开展专业化、全程化、实用化培训，提升政策实施效果。实际开展农产品产地市场信息数据采集，加强与邮政、快递、电商等企业合作，促进区域内设施资源整合，实现上游产品和下游服务高效对接，拓展延伸产业链供应链。要及时总结先进经验，综合运用报纸杂志、广播电视、互联网等渠道强化宣传，做好总结评估，推出一批机制创新、政策创新、模式创新的典型案例，切实发挥试点示范带动作用。</w:t>
      </w:r>
    </w:p>
    <w:p>
      <w:pPr>
        <w:pStyle w:val="3"/>
        <w:rPr>
          <w:rFonts w:hint="default" w:ascii="仿宋" w:hAnsi="仿宋" w:eastAsia="仿宋" w:cs="仿宋"/>
          <w:sz w:val="32"/>
          <w:szCs w:val="32"/>
          <w:lang w:val="en-US" w:eastAsia="zh-CN"/>
        </w:rPr>
      </w:pPr>
    </w:p>
    <w:p>
      <w:pPr>
        <w:rPr>
          <w:rFonts w:hint="default"/>
          <w:lang w:val="en-US" w:eastAsia="zh-CN"/>
        </w:rPr>
      </w:pPr>
    </w:p>
    <w:p>
      <w:pPr>
        <w:rPr>
          <w:rFonts w:hint="default" w:ascii="仿宋" w:hAnsi="仿宋" w:eastAsia="仿宋" w:cs="仿宋"/>
          <w:sz w:val="32"/>
          <w:szCs w:val="32"/>
          <w:lang w:val="en-US" w:eastAsia="zh-CN"/>
        </w:rPr>
      </w:pPr>
    </w:p>
    <w:p>
      <w:pPr>
        <w:rPr>
          <w:rFonts w:hint="default"/>
          <w:lang w:val="en-US" w:eastAsia="zh-CN"/>
        </w:rPr>
      </w:pPr>
      <w:r>
        <w:rPr>
          <w:rFonts w:hint="eastAsia" w:ascii="仿宋" w:hAnsi="仿宋" w:eastAsia="仿宋" w:cs="仿宋"/>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5096F5-D32F-47B8-B3DE-4333C5C1ED8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锐字工房云字库小标宋GBK">
    <w:panose1 w:val="02010604000000000000"/>
    <w:charset w:val="86"/>
    <w:family w:val="auto"/>
    <w:pitch w:val="default"/>
    <w:sig w:usb0="00000003" w:usb1="080E0000" w:usb2="00000000" w:usb3="00000000" w:csb0="00040001" w:csb1="00000000"/>
    <w:embedRegular r:id="rId2" w:fontKey="{95A1EA8E-89CE-4C7C-98CD-900B3C2F52F0}"/>
  </w:font>
  <w:font w:name="仿宋">
    <w:panose1 w:val="02010609060101010101"/>
    <w:charset w:val="86"/>
    <w:family w:val="auto"/>
    <w:pitch w:val="default"/>
    <w:sig w:usb0="800002BF" w:usb1="38CF7CFA" w:usb2="00000016" w:usb3="00000000" w:csb0="00040001" w:csb1="00000000"/>
    <w:embedRegular r:id="rId3" w:fontKey="{66A86F65-840E-4589-8811-B538339A5423}"/>
  </w:font>
  <w:font w:name="仿宋_GB2312">
    <w:panose1 w:val="02010609030101010101"/>
    <w:charset w:val="86"/>
    <w:family w:val="auto"/>
    <w:pitch w:val="default"/>
    <w:sig w:usb0="00000001" w:usb1="080E0000" w:usb2="00000000" w:usb3="00000000" w:csb0="00040000" w:csb1="00000000"/>
    <w:embedRegular r:id="rId4" w:fontKey="{83ACD1E1-1201-43F1-8822-D0CD3545ABC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0B4840"/>
    <w:rsid w:val="13B42DA5"/>
    <w:rsid w:val="29E757A2"/>
    <w:rsid w:val="36894CFC"/>
    <w:rsid w:val="5ABE4807"/>
    <w:rsid w:val="644C55EF"/>
    <w:rsid w:val="70E22BA1"/>
    <w:rsid w:val="7294430F"/>
    <w:rsid w:val="756722AD"/>
    <w:rsid w:val="77ED4EAC"/>
    <w:rsid w:val="7FD077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3">
    <w:name w:val="heading 3"/>
    <w:basedOn w:val="1"/>
    <w:next w:val="1"/>
    <w:qFormat/>
    <w:uiPriority w:val="0"/>
    <w:pPr>
      <w:keepNext/>
      <w:keepLines/>
      <w:spacing w:line="413" w:lineRule="auto"/>
      <w:outlineLvl w:val="2"/>
    </w:pPr>
    <w:rPr>
      <w:rFonts w:ascii="Times New Roman" w:hAnsi="Times New Roman" w:eastAsia="宋体" w:cs="Times New Roman"/>
      <w:szCs w:val="24"/>
    </w:rPr>
  </w:style>
  <w:style w:type="character" w:default="1" w:styleId="6">
    <w:name w:val="Default Paragraph Font"/>
    <w:qFormat/>
    <w:uiPriority w:val="0"/>
  </w:style>
  <w:style w:type="table" w:default="1" w:styleId="5">
    <w:name w:val="Normal Table"/>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99"/>
    <w:pPr>
      <w:ind w:firstLine="480"/>
    </w:pPr>
    <w:rPr>
      <w:rFonts w:cs="宋体"/>
    </w:rPr>
  </w:style>
  <w:style w:type="paragraph" w:styleId="4">
    <w:name w:val="Normal (Web)"/>
    <w:basedOn w:val="1"/>
    <w:qFormat/>
    <w:uiPriority w:val="0"/>
    <w:pPr>
      <w:spacing w:before="0" w:beforeAutospacing="1" w:after="0" w:afterAutospacing="1"/>
      <w:ind w:left="0" w:right="0"/>
      <w:jc w:val="left"/>
    </w:pPr>
    <w:rPr>
      <w:kern w:val="0"/>
      <w:sz w:val="24"/>
      <w:lang w:val="en-US" w:eastAsia="zh-CN"/>
    </w:rPr>
  </w:style>
  <w:style w:type="character" w:styleId="7">
    <w:name w:val="Strong"/>
    <w:basedOn w:val="6"/>
    <w:qFormat/>
    <w:uiPriority w:val="0"/>
    <w:rPr>
      <w:b/>
    </w:rPr>
  </w:style>
  <w:style w:type="paragraph" w:customStyle="1" w:styleId="8">
    <w:name w:val="标题3"/>
    <w:basedOn w:val="1"/>
    <w:qFormat/>
    <w:uiPriority w:val="0"/>
    <w:rPr>
      <w:rFonts w:eastAsia="方正黑体_GBK"/>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2967</Words>
  <Characters>3041</Characters>
  <Paragraphs>42</Paragraphs>
  <TotalTime>299</TotalTime>
  <ScaleCrop>false</ScaleCrop>
  <LinksUpToDate>false</LinksUpToDate>
  <CharactersWithSpaces>3145</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2021-09-08T03:26:00Z</dcterms:created>
  <dc:creator>小止</dc:creator>
  <cp:lastModifiedBy>小止</cp:lastModifiedBy>
  <cp:lastPrinted>2021-11-29T02:16:38Z</cp:lastPrinted>
  <dcterms:modified xsi:type="dcterms:W3CDTF">2021-11-29T07:04:33Z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EF5B45B092E04FAD9754427785BBB8A3</vt:lpwstr>
  </property>
</Properties>
</file>