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892"/>
        <w:gridCol w:w="748"/>
        <w:gridCol w:w="1172"/>
        <w:gridCol w:w="1590"/>
        <w:gridCol w:w="2790"/>
        <w:gridCol w:w="2805"/>
        <w:gridCol w:w="72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2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徐闻县市场监督管理局2020年6月份行政处罚信息公开表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6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统计单位：　</w:t>
            </w:r>
            <w:r>
              <w:rPr>
                <w:rFonts w:hint="eastAsia"/>
                <w:b/>
                <w:sz w:val="24"/>
                <w:lang w:val="en-US" w:eastAsia="zh-CN"/>
              </w:rPr>
              <w:t>徐闻县市场监督管理局</w:t>
            </w: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统计时间：</w:t>
            </w:r>
            <w:r>
              <w:rPr>
                <w:b/>
                <w:sz w:val="24"/>
              </w:rPr>
              <w:t xml:space="preserve">   20</w:t>
            </w:r>
            <w:r>
              <w:rPr>
                <w:rFonts w:hint="eastAsia"/>
                <w:b/>
                <w:sz w:val="24"/>
              </w:rPr>
              <w:t>20年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30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案件名称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案值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立案时间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4" w:firstLineChars="9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结案时间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（已缴款时间）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定性依据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处罚依据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罚款金额（元）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没收金额（元）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徐闻县和安镇肥云一二三母婴用品店（何汉云）虚假宣传饮品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2020.6.8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《中华人民共和国行政处罚法》第二十七条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《中华人民共和国消费者权益保护法》第五十六条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徐闻县和安镇农家福肥料店（林巧）虚假宣传误导消费者的磷酸二氧钾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2020.6.8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《中华人民共和国行政处罚法》第二十七条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《中华人民共和国消费者权益保护法》第五十六条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3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陈建合无照经营小卖部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《无证无照经营查处办法》第二条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《无证无照经营查处办法》第十三条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徐闻县和安镇陈成餐饮店（朱锦词）无照经营餐饮店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2020.5.20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2020.6.24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《无证无照经营查处办法》第二条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《无证无照经营查处办法》第十三条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吴宏威无照经营瓷砖店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202.5.28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黄通无照经营理发店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2020.6.4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林石通未按规定办理登记事项变更进行网上经营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2020.6.4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《个体工商户条例》第十条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《个体工商户条例》第二十三条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陈凤秋未按规定办理登记事项变更进行网上经营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2020.6.8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《个体工商户条例》第十条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《个体工商户条例》第二十三条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徐闻县万家福超市有限公司（蔡光侠）销售不符合质量安全标准的农产品案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2020.6.3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2020.6.9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《中华人民共和国农产品质量安全法》第三十三条第一款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《中华人民共和国农产品质量安全法》第五十条第二款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王德永虚假宣传农资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2020.06.02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郑继雄销售假冒伪劣产品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2020.06.03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徐闻县龙塘中学食品经营许可证未变更法人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2020.06.05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《食品经营许可管理办法》第二十七条第一款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《食品经营许可管理办法》第四十九条第一款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余德松虚假宣传农资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2020.06.03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邱芬胜无照经营餐饮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2020.06.08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韩德光销售假冒伪劣产品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2020.06.09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邓妹无照经营农资店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2020.06.09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周善喜虚假宣传农资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邓洪山虚假宣传农资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戴云葵虚假宣传农资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木声朝虚假宣传农资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周丽梅虚假宣传农资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符国桐虚假宣传农资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黄杰科销售假冒伪劣产品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徐闻县龙塘中学使用不符合食品安全标准食品原料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《中华人民共和国食品安全法》第三十四条第四项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《中华人民共和国食品安全法》第一款第四项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蓝青无照经营小卖部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冯云武无照经营副食店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黄香梅无照经营润滑油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梁日贵无照经营修理店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郑丽腾无照经营润滑油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廖清贵销售假冒伪劣产品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王开保销售假冒伪劣产品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陈安杭销售假冒伪劣产品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陈庆毅虚假宣传农资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周希财未索证索票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潘在勇未索证索票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戴瑞甲虚假宣传农资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《中华人民共和国消费者权益保护法》第五十六条第（六）项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陈安信销售假冒伪劣产品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陈安信销售假冒伪劣产品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陈荣雄未索证索票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邱锦平未索证索票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何华惠未索证索票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邱海明未索证索票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《中华人民共和国食品安全法》第五十条第一款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《中华人民共和国食品安全法》第一百二十六条第三项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周伯川销售假冒伪劣产品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唐家瑞销售假冒伪劣产品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林羽坚销售假冒伪劣产品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2020.06.28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《中华人民共和国产品质量法》第三十九条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《中华人民共和国产品质量法》第五十条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周红梅无明码标价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2020/6/2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《中华人民共和国价格法》第十三条第一款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《中华人民共和国价格法》第四十二条第一款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黄妃能无照经营花生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2020/6/2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戴妃雄无明码标价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2020/6/16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《中华人民共和国价格法》第十三条第一款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《中华人民共和国价格法》第四十二条第一款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李赵舒无明码标价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2020/6/23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《中华人民共和国价格法》第十三条第一款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曾其友销售包装标识虚假宣传肥料案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2020/6/23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谭开任销售标识作虚假宣传的肥料案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2020年6月10日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梁妃增销售标识作虚假宣传的肥料案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2020年6月11日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林生侨销售标识作虚假宣传的肥料案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2020年6月12日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陈学钊无照经营便利店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2020年6月12日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《无证无照经营查处办法》第二条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《无证无照经营查处办法》第十三条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黄才销售标识作虚假宣传的肥料案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2020年6月15日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谭耀强销售标识作虚假宣传的肥料案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2020年6月17日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吴辉德销售标识作虚假宣传的肥料案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2020年6月19日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《中华人民共和国消费者权益保护法》第二十条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《中华人民共和国消费者权益保护法》第五十六条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黄小波经营食品未按规定建立进货查验记录案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2020年6月29日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《中华人民共和国食品安全法》第六十七条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《中华人民共和国食品安全法》第一百二十六条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俞珍虹未办理登记事项变更经营案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2020年6月29日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《个体工商户条例》第十条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《个体工商户条例》第二十三条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0DDD"/>
    <w:rsid w:val="0F8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2020-08-13T07:41:26Z</dcterms:created>
  <dc:creator>Administrator.USER-20200410MN</dc:creator>
  <cp:lastModifiedBy>王振华</cp:lastModifiedBy>
  <dcterms:modified xsi:type="dcterms:W3CDTF">2020-08-13T07:52:15Z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