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2025年徐闻县公安局强制戒毒所“三公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 xml:space="preserve">徐闻县公安局强制戒毒所 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default" w:ascii="宋体" w:hAnsi="宋体" w:cs="宋体"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2985AFC2">
      <w:pPr>
        <w:numPr>
          <w:ilvl w:val="0"/>
          <w:numId w:val="1"/>
        </w:num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“三公”经费财政拨款支出决算总体情况说明</w:t>
      </w:r>
    </w:p>
    <w:p w14:paraId="02E93929">
      <w:pPr>
        <w:pStyle w:val="3"/>
        <w:keepNext w:val="0"/>
        <w:keepLines w:val="0"/>
        <w:widowControl/>
        <w:suppressLineNumbers w:val="0"/>
        <w:spacing w:line="240" w:lineRule="auto"/>
        <w:ind w:left="0" w:firstLine="600"/>
        <w:jc w:val="left"/>
        <w:textAlignment w:val="center"/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徐闻县公安局强制戒毒所2025年度“三公”经费财政拨款支出决算为0万元，完成全年预算0万元的0%（基数为0，不可比），比上年决算数增加0万元，增长0%（基数为0，不可比），与上年决算数持平。其中：因公出国（境）费支出决算为0万元，完成预算0万元的0%（基数为0，不可比），比上年决算数增加0万元，增长0%（基数为0，不可比），与上年决算数持平；公务用车购置及运行维护费支出决算为0万元，完成预算0万元的0%（基数为0，不可比），比上年决算数增加0万元，增长0%（基数为0，不可比），与上年决算数持平；其中：公务用车购置支出决算为0万元，完成预算0万元的0%（基数为0，不可比），比上年决算数增加0万元，增长0%（基数为0，不可比），与上年决算数持平；公务用车运行维护费支出决算为0万元，完成预算0万元的0%（基数为0，不可比），比上年决算数增加0万元，增长0%（基数为0，不可比），与上年决算数持平；公务接待费支出决算为0万元，完成预算0万元的0%（基数为0，不可比），比上年决算数增加0万元，增长0%（基数为0，不可比），与上年决算数持平。</w:t>
      </w:r>
    </w:p>
    <w:p w14:paraId="5B0ADBAE">
      <w:pPr>
        <w:pStyle w:val="3"/>
        <w:keepNext w:val="0"/>
        <w:keepLines w:val="0"/>
        <w:widowControl/>
        <w:suppressLineNumbers w:val="0"/>
        <w:spacing w:line="240" w:lineRule="auto"/>
        <w:ind w:left="0" w:firstLine="600"/>
        <w:jc w:val="left"/>
        <w:textAlignment w:val="center"/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2025年度“三公”经费支出决算等于预算数的主要情况：本单位无“三公”经费。</w:t>
      </w:r>
    </w:p>
    <w:p w14:paraId="5DE4DEDA">
      <w:pPr>
        <w:pStyle w:val="3"/>
        <w:keepNext w:val="0"/>
        <w:keepLines w:val="0"/>
        <w:widowControl/>
        <w:suppressLineNumbers w:val="0"/>
        <w:spacing w:line="240" w:lineRule="auto"/>
        <w:ind w:firstLine="640" w:firstLineChars="200"/>
        <w:jc w:val="left"/>
        <w:textAlignment w:val="center"/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 xml:space="preserve">2025年度“三公”经费支出决算等于上年决算数的主要情况：本单位无“三公”经费。 </w:t>
      </w:r>
    </w:p>
    <w:p w14:paraId="03F194A6">
      <w:pPr>
        <w:pStyle w:val="3"/>
        <w:keepNext w:val="0"/>
        <w:keepLines w:val="0"/>
        <w:widowControl/>
        <w:suppressLineNumbers w:val="0"/>
        <w:spacing w:line="240" w:lineRule="auto"/>
        <w:ind w:left="0" w:firstLine="600"/>
        <w:jc w:val="left"/>
        <w:textAlignment w:val="center"/>
        <w:rPr>
          <w:rFonts w:hint="eastAsia" w:ascii="仿宋_GB2312" w:hAnsi="宋体" w:eastAsia="仿宋_GB2312" w:cs="宋体"/>
          <w:b/>
          <w:bCs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bCs w:val="0"/>
          <w:sz w:val="32"/>
          <w:szCs w:val="32"/>
        </w:rPr>
        <w:t>（二）“三公”经费财政拨款支出决算具体情况说明</w:t>
      </w:r>
    </w:p>
    <w:p w14:paraId="3C45E936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firstLine="594"/>
        <w:contextualSpacing/>
        <w:jc w:val="left"/>
        <w:rPr>
          <w:rFonts w:hint="eastAsia" w:ascii="仿宋_GB2312" w:hAnsi="宋体" w:eastAsia="仿宋_GB2312" w:cs="宋体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宋体"/>
          <w:b w:val="0"/>
          <w:bCs/>
          <w:kern w:val="2"/>
          <w:sz w:val="32"/>
          <w:szCs w:val="32"/>
          <w:lang w:val="en-US" w:eastAsia="zh-CN" w:bidi="ar-SA"/>
        </w:rPr>
        <w:t>2025年度“三公”经费财政拨款支出决算中，因公出国（境）费0万元，占0%；公务用车购置及运行维护费支出0万元，占0%；公务接待费支出0万元，占0%。具体情况如下：</w:t>
      </w:r>
    </w:p>
    <w:p w14:paraId="7BC97DD6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firstLine="594"/>
        <w:contextualSpacing/>
        <w:jc w:val="left"/>
        <w:rPr>
          <w:rFonts w:hint="eastAsia" w:ascii="仿宋_GB2312" w:hAnsi="宋体" w:eastAsia="仿宋_GB2312" w:cs="宋体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宋体"/>
          <w:b w:val="0"/>
          <w:bCs/>
          <w:kern w:val="2"/>
          <w:sz w:val="32"/>
          <w:szCs w:val="32"/>
          <w:lang w:val="en-US" w:eastAsia="zh-CN" w:bidi="ar-SA"/>
        </w:rPr>
        <w:t>1.因公出国（境）费支出0万元。全年使用财政拨款安排出国（境）团组0个、累计0人次。本单位无“三公”经费。</w:t>
      </w:r>
    </w:p>
    <w:p w14:paraId="03763287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firstLine="594"/>
        <w:contextualSpacing/>
        <w:jc w:val="left"/>
        <w:rPr>
          <w:rFonts w:hint="eastAsia" w:ascii="仿宋_GB2312" w:hAnsi="宋体" w:eastAsia="仿宋_GB2312" w:cs="宋体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宋体"/>
          <w:b w:val="0"/>
          <w:bCs/>
          <w:kern w:val="2"/>
          <w:sz w:val="32"/>
          <w:szCs w:val="32"/>
          <w:lang w:val="en-US" w:eastAsia="zh-CN" w:bidi="ar-SA"/>
        </w:rPr>
        <w:t>2.公务用车购置及运行维护费支出0万元，其中：公务用车购置支出为0万元，公务用车购置数0辆。公务用车运行维护费支出0万元，公务用车保有量为0辆，主要用于本单位无“三公”经费。</w:t>
      </w:r>
    </w:p>
    <w:p w14:paraId="6A200A71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firstLine="594"/>
        <w:contextualSpacing/>
        <w:jc w:val="left"/>
        <w:rPr>
          <w:rFonts w:hint="eastAsia" w:ascii="仿宋_GB2312" w:hAnsi="宋体" w:eastAsia="仿宋_GB2312" w:cs="宋体"/>
          <w:b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宋体"/>
          <w:b w:val="0"/>
          <w:bCs/>
          <w:kern w:val="2"/>
          <w:sz w:val="32"/>
          <w:szCs w:val="32"/>
          <w:lang w:val="en-US" w:eastAsia="zh-CN" w:bidi="ar-SA"/>
        </w:rPr>
        <w:t xml:space="preserve">3.公务接待费支出0万元，主要用于本单位无“三公”经费，共接待国外、境外来访团组0个，来访外宾0人次；发生国内接待0次，接待人数共0人。本单位无“三公”经费。 </w:t>
      </w:r>
      <w:bookmarkStart w:id="1" w:name="_GoBack"/>
      <w:bookmarkEnd w:id="1"/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BB32B5"/>
    <w:multiLevelType w:val="singleLevel"/>
    <w:tmpl w:val="CEBB32B5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0AE1033E"/>
    <w:rsid w:val="0DE95727"/>
    <w:rsid w:val="14FE1D43"/>
    <w:rsid w:val="1B3C64AA"/>
    <w:rsid w:val="202D3B9A"/>
    <w:rsid w:val="26811F3C"/>
    <w:rsid w:val="279627D2"/>
    <w:rsid w:val="284A2842"/>
    <w:rsid w:val="30BC0D4E"/>
    <w:rsid w:val="39C1312B"/>
    <w:rsid w:val="45B25BFB"/>
    <w:rsid w:val="47B916EB"/>
    <w:rsid w:val="4FDB5322"/>
    <w:rsid w:val="5BA926C5"/>
    <w:rsid w:val="5C14771E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1133</Words>
  <Characters>1172</Characters>
  <Lines>0</Lines>
  <Paragraphs>0</Paragraphs>
  <TotalTime>3</TotalTime>
  <ScaleCrop>false</ScaleCrop>
  <LinksUpToDate>false</LinksUpToDate>
  <CharactersWithSpaces>1181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立羽 翊</cp:lastModifiedBy>
  <dcterms:modified xsi:type="dcterms:W3CDTF">2026-09-17T07:58:21Z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C08D606A9006458FB5A3D8AE0AB2F48E_13</vt:lpwstr>
  </property>
  <property fmtid="{D5CDD505-2E9C-101B-9397-08002B2CF9AE}" pid="4" name="KSOTemplateDocerSaveRecord">
    <vt:lpwstr>eyJoZGlkIjoiOTRlMjAzN2VjZjEwNDBhMzcwYmUxMzE0ODA0ODIwYmYiLCJ1c2VySWQiOiIxNTA5MTczNzIwIn0=</vt:lpwstr>
  </property>
</Properties>
</file>