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31B62F4">
      <w:pPr>
        <w:jc w:val="center"/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  <w:t xml:space="preserve">  </w:t>
      </w:r>
    </w:p>
    <w:p w14:paraId="2898F6ED">
      <w:pPr>
        <w:jc w:val="center"/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</w:pP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  <w:t xml:space="preserve"> </w:t>
      </w:r>
      <w:r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  <w:t xml:space="preserve"> 2025</w:t>
      </w:r>
      <w:bookmarkStart w:id="46" w:name="_GoBack"/>
      <w:bookmarkEnd w:id="46"/>
      <w:r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  <w:t>年</w:t>
      </w:r>
      <w:r>
        <w:rPr>
          <w:rFonts w:hint="eastAsia" w:ascii="仿宋_GB2312" w:hAnsi="宋体" w:eastAsia="仿宋_GB2312" w:cs="宋体"/>
          <w:b/>
          <w:color w:val="auto"/>
          <w:sz w:val="44"/>
          <w:szCs w:val="44"/>
          <w:lang w:val="en-US" w:eastAsia="zh-CN"/>
        </w:rPr>
        <w:t>徐闻县合溪水库管理所</w:t>
      </w:r>
      <w:r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  <w:t>“三公</w:t>
      </w:r>
      <w:r>
        <w:rPr>
          <w:rFonts w:hint="default" w:ascii="仿宋_GB2312" w:hAnsi="宋体" w:eastAsia="仿宋_GB2312" w:cs="宋体"/>
          <w:b/>
          <w:sz w:val="44"/>
          <w:szCs w:val="44"/>
          <w:lang w:val="en-US" w:eastAsia="zh-CN"/>
        </w:rPr>
        <w:t>”</w:t>
      </w:r>
      <w:r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  <w:t>经费决算公开</w:t>
      </w:r>
    </w:p>
    <w:p w14:paraId="306DB8CC">
      <w:pPr>
        <w:jc w:val="center"/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</w:pPr>
    </w:p>
    <w:p w14:paraId="079968F7">
      <w:pPr>
        <w:jc w:val="center"/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</w:pP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3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71"/>
      </w:tblGrid>
      <w:tr w14:paraId="23AB49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4174" w:type="dxa"/>
            <w:gridSpan w:val="12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484A57FD">
            <w:pPr>
              <w:jc w:val="right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表9</w:t>
            </w:r>
          </w:p>
        </w:tc>
      </w:tr>
      <w:tr w14:paraId="1A3C5E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4174" w:type="dxa"/>
            <w:gridSpan w:val="12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3BF35F20">
            <w:pPr>
              <w:jc w:val="center"/>
              <w:rPr>
                <w:rFonts w:hint="eastAsia" w:ascii="宋体" w:hAnsi="宋体" w:cs="宋体"/>
                <w:b/>
              </w:rPr>
            </w:pPr>
            <w:r>
              <w:rPr>
                <w:rFonts w:hint="eastAsia" w:ascii="宋体" w:hAnsi="宋体" w:cs="宋体"/>
                <w:b/>
                <w:kern w:val="0"/>
                <w:sz w:val="32"/>
                <w:szCs w:val="32"/>
              </w:rPr>
              <w:t>财政拨款“三公”经费支出决算表</w:t>
            </w:r>
          </w:p>
        </w:tc>
      </w:tr>
      <w:tr w14:paraId="1A5D76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0639" w:type="dxa"/>
            <w:gridSpan w:val="9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14377502">
            <w:pPr>
              <w:spacing w:line="288" w:lineRule="auto"/>
              <w:jc w:val="left"/>
              <w:rPr>
                <w:rFonts w:hint="default" w:ascii="宋体" w:hAnsi="宋体" w:cs="宋体" w:eastAsiaTheme="minorEastAsia"/>
                <w:sz w:val="28"/>
                <w:szCs w:val="28"/>
                <w:lang w:val="en-US" w:eastAsia="zh-CN"/>
              </w:rPr>
            </w:pPr>
            <w:bookmarkStart w:id="0" w:name="PO_part2DivName9"/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 xml:space="preserve"> 单位 </w:t>
            </w:r>
            <w:bookmarkEnd w:id="0"/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：</w:t>
            </w: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lang w:val="en-US" w:eastAsia="zh-CN"/>
              </w:rPr>
              <w:t>徐闻县合溪水库管理所</w:t>
            </w:r>
          </w:p>
        </w:tc>
        <w:tc>
          <w:tcPr>
            <w:tcW w:w="3535" w:type="dxa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016042ED">
            <w:pPr>
              <w:jc w:val="right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单位：万元</w:t>
            </w:r>
          </w:p>
        </w:tc>
      </w:tr>
      <w:tr w14:paraId="15DB19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7093" w:type="dxa"/>
            <w:gridSpan w:val="6"/>
            <w:tcBorders>
              <w:top w:val="single" w:color="auto" w:sz="4" w:space="0"/>
            </w:tcBorders>
            <w:noWrap w:val="0"/>
            <w:vAlign w:val="center"/>
          </w:tcPr>
          <w:p w14:paraId="0986D865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预算数</w:t>
            </w:r>
          </w:p>
        </w:tc>
        <w:tc>
          <w:tcPr>
            <w:tcW w:w="7081" w:type="dxa"/>
            <w:gridSpan w:val="6"/>
            <w:tcBorders>
              <w:top w:val="single" w:color="auto" w:sz="4" w:space="0"/>
            </w:tcBorders>
            <w:noWrap w:val="0"/>
            <w:vAlign w:val="center"/>
          </w:tcPr>
          <w:p w14:paraId="3E4EEF1B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决算数</w:t>
            </w:r>
          </w:p>
        </w:tc>
      </w:tr>
      <w:tr w14:paraId="2B5242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vMerge w:val="restart"/>
            <w:noWrap w:val="0"/>
            <w:vAlign w:val="center"/>
          </w:tcPr>
          <w:p w14:paraId="1CFF9662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合计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11FF9F1F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因公出国（境）费</w:t>
            </w:r>
          </w:p>
        </w:tc>
        <w:tc>
          <w:tcPr>
            <w:tcW w:w="3546" w:type="dxa"/>
            <w:gridSpan w:val="3"/>
            <w:noWrap w:val="0"/>
            <w:vAlign w:val="center"/>
          </w:tcPr>
          <w:p w14:paraId="07B5AE6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公务用车购置及运行维护费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0A26DF27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公务接待费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5F967A7E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合计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3E9CBAF9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因公出国（境）费</w:t>
            </w:r>
          </w:p>
        </w:tc>
        <w:tc>
          <w:tcPr>
            <w:tcW w:w="3546" w:type="dxa"/>
            <w:gridSpan w:val="3"/>
            <w:noWrap w:val="0"/>
            <w:vAlign w:val="center"/>
          </w:tcPr>
          <w:p w14:paraId="61C020F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公务用车购置及运行维护费</w:t>
            </w:r>
          </w:p>
        </w:tc>
        <w:tc>
          <w:tcPr>
            <w:tcW w:w="1171" w:type="dxa"/>
            <w:vMerge w:val="restart"/>
            <w:noWrap w:val="0"/>
            <w:vAlign w:val="center"/>
          </w:tcPr>
          <w:p w14:paraId="3B65B72B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公务接待费</w:t>
            </w:r>
          </w:p>
        </w:tc>
      </w:tr>
      <w:tr w14:paraId="574FAC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vMerge w:val="continue"/>
            <w:noWrap w:val="0"/>
            <w:vAlign w:val="top"/>
          </w:tcPr>
          <w:p w14:paraId="1CC00BED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  <w:noWrap w:val="0"/>
            <w:vAlign w:val="top"/>
          </w:tcPr>
          <w:p w14:paraId="1FADF52E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noWrap w:val="0"/>
            <w:vAlign w:val="center"/>
          </w:tcPr>
          <w:p w14:paraId="04586609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小计</w:t>
            </w:r>
          </w:p>
        </w:tc>
        <w:tc>
          <w:tcPr>
            <w:tcW w:w="1182" w:type="dxa"/>
            <w:noWrap w:val="0"/>
            <w:vAlign w:val="center"/>
          </w:tcPr>
          <w:p w14:paraId="7FD86D82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购置费</w:t>
            </w:r>
          </w:p>
        </w:tc>
        <w:tc>
          <w:tcPr>
            <w:tcW w:w="1182" w:type="dxa"/>
            <w:noWrap w:val="0"/>
            <w:vAlign w:val="center"/>
          </w:tcPr>
          <w:p w14:paraId="02602945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运行维护费</w:t>
            </w:r>
          </w:p>
        </w:tc>
        <w:tc>
          <w:tcPr>
            <w:tcW w:w="1182" w:type="dxa"/>
            <w:vMerge w:val="continue"/>
            <w:noWrap w:val="0"/>
            <w:vAlign w:val="top"/>
          </w:tcPr>
          <w:p w14:paraId="7C93DB10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  <w:noWrap w:val="0"/>
            <w:vAlign w:val="top"/>
          </w:tcPr>
          <w:p w14:paraId="6775ABF7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  <w:noWrap w:val="0"/>
            <w:vAlign w:val="top"/>
          </w:tcPr>
          <w:p w14:paraId="563CE308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noWrap w:val="0"/>
            <w:vAlign w:val="center"/>
          </w:tcPr>
          <w:p w14:paraId="54A432D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小计</w:t>
            </w:r>
          </w:p>
        </w:tc>
        <w:tc>
          <w:tcPr>
            <w:tcW w:w="1182" w:type="dxa"/>
            <w:noWrap w:val="0"/>
            <w:vAlign w:val="center"/>
          </w:tcPr>
          <w:p w14:paraId="74CBB706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购置费</w:t>
            </w:r>
          </w:p>
        </w:tc>
        <w:tc>
          <w:tcPr>
            <w:tcW w:w="1182" w:type="dxa"/>
            <w:noWrap w:val="0"/>
            <w:vAlign w:val="center"/>
          </w:tcPr>
          <w:p w14:paraId="0613B5FC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运行维护费</w:t>
            </w:r>
          </w:p>
        </w:tc>
        <w:tc>
          <w:tcPr>
            <w:tcW w:w="1171" w:type="dxa"/>
            <w:vMerge w:val="continue"/>
            <w:noWrap w:val="0"/>
            <w:vAlign w:val="top"/>
          </w:tcPr>
          <w:p w14:paraId="15EED407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</w:tr>
      <w:tr w14:paraId="77B4A9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noWrap w:val="0"/>
            <w:vAlign w:val="center"/>
          </w:tcPr>
          <w:p w14:paraId="1EFA3F53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</w:t>
            </w:r>
          </w:p>
        </w:tc>
        <w:tc>
          <w:tcPr>
            <w:tcW w:w="1182" w:type="dxa"/>
            <w:noWrap w:val="0"/>
            <w:vAlign w:val="center"/>
          </w:tcPr>
          <w:p w14:paraId="7B2925F2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2</w:t>
            </w:r>
          </w:p>
        </w:tc>
        <w:tc>
          <w:tcPr>
            <w:tcW w:w="1182" w:type="dxa"/>
            <w:noWrap w:val="0"/>
            <w:vAlign w:val="center"/>
          </w:tcPr>
          <w:p w14:paraId="03570505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3</w:t>
            </w:r>
          </w:p>
        </w:tc>
        <w:tc>
          <w:tcPr>
            <w:tcW w:w="1182" w:type="dxa"/>
            <w:noWrap w:val="0"/>
            <w:vAlign w:val="center"/>
          </w:tcPr>
          <w:p w14:paraId="2D4D3C44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4</w:t>
            </w:r>
          </w:p>
        </w:tc>
        <w:tc>
          <w:tcPr>
            <w:tcW w:w="1182" w:type="dxa"/>
            <w:noWrap w:val="0"/>
            <w:vAlign w:val="center"/>
          </w:tcPr>
          <w:p w14:paraId="07AC2B07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5</w:t>
            </w:r>
          </w:p>
        </w:tc>
        <w:tc>
          <w:tcPr>
            <w:tcW w:w="1182" w:type="dxa"/>
            <w:noWrap w:val="0"/>
            <w:vAlign w:val="center"/>
          </w:tcPr>
          <w:p w14:paraId="641632F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6</w:t>
            </w:r>
          </w:p>
        </w:tc>
        <w:tc>
          <w:tcPr>
            <w:tcW w:w="1182" w:type="dxa"/>
            <w:noWrap w:val="0"/>
            <w:vAlign w:val="center"/>
          </w:tcPr>
          <w:p w14:paraId="48F18557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7</w:t>
            </w:r>
          </w:p>
        </w:tc>
        <w:tc>
          <w:tcPr>
            <w:tcW w:w="1182" w:type="dxa"/>
            <w:noWrap w:val="0"/>
            <w:vAlign w:val="center"/>
          </w:tcPr>
          <w:p w14:paraId="0105F687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8</w:t>
            </w:r>
          </w:p>
        </w:tc>
        <w:tc>
          <w:tcPr>
            <w:tcW w:w="1182" w:type="dxa"/>
            <w:noWrap w:val="0"/>
            <w:vAlign w:val="center"/>
          </w:tcPr>
          <w:p w14:paraId="050343F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9</w:t>
            </w:r>
          </w:p>
        </w:tc>
        <w:tc>
          <w:tcPr>
            <w:tcW w:w="1182" w:type="dxa"/>
            <w:noWrap w:val="0"/>
            <w:vAlign w:val="center"/>
          </w:tcPr>
          <w:p w14:paraId="2235C208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10</w:t>
            </w:r>
          </w:p>
        </w:tc>
        <w:tc>
          <w:tcPr>
            <w:tcW w:w="1182" w:type="dxa"/>
            <w:noWrap w:val="0"/>
            <w:vAlign w:val="center"/>
          </w:tcPr>
          <w:p w14:paraId="34047871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11</w:t>
            </w:r>
          </w:p>
        </w:tc>
        <w:tc>
          <w:tcPr>
            <w:tcW w:w="1171" w:type="dxa"/>
            <w:noWrap w:val="0"/>
            <w:vAlign w:val="center"/>
          </w:tcPr>
          <w:p w14:paraId="449EA801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12</w:t>
            </w:r>
          </w:p>
        </w:tc>
      </w:tr>
      <w:tr w14:paraId="643898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noWrap w:val="0"/>
            <w:vAlign w:val="center"/>
          </w:tcPr>
          <w:p w14:paraId="6AA2B3DE">
            <w:pPr>
              <w:widowControl/>
              <w:jc w:val="righ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2F07735C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5B25232B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1386D196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6E60E4E2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41802610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5EE52088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2A268145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61A6FAB5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29E0AE71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463BE3D6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71" w:type="dxa"/>
            <w:noWrap w:val="0"/>
            <w:vAlign w:val="center"/>
          </w:tcPr>
          <w:p w14:paraId="5B5C02DE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</w:tr>
    </w:tbl>
    <w:p w14:paraId="3DC20EC6">
      <w:pPr>
        <w:spacing w:line="360" w:lineRule="auto"/>
        <w:ind w:firstLine="420" w:firstLineChars="200"/>
        <w:rPr>
          <w:rFonts w:hint="eastAsia"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注：本表反映部门（单位）本年度财政拨款“三公”经费支出预决算情况。其中，预算数为“三公”经费全年预算数，反映按规定程序调整后的预算数；决算数是包括当年财政拨款和以前年度结转资金安排的实际支出。</w:t>
      </w:r>
    </w:p>
    <w:p w14:paraId="2E019A7D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  <w:rPr>
          <w:rFonts w:hint="default" w:ascii="仿宋_GB2312" w:hAnsi="仿宋_GB2312" w:eastAsia="仿宋_GB2312" w:cs="仿宋_GB2312"/>
          <w:b/>
          <w:bCs/>
          <w:i w:val="0"/>
          <w:iCs w:val="0"/>
          <w:caps w:val="0"/>
          <w:color w:val="525252"/>
          <w:spacing w:val="13"/>
          <w:kern w:val="0"/>
          <w:sz w:val="32"/>
          <w:szCs w:val="32"/>
          <w:lang w:val="en-US" w:eastAsia="zh-CN" w:bidi="ar"/>
        </w:rPr>
      </w:pPr>
    </w:p>
    <w:p w14:paraId="632515E3">
      <w:pPr>
        <w:ind w:firstLine="643" w:firstLineChars="200"/>
        <w:rPr>
          <w:rFonts w:hint="eastAsia" w:ascii="仿宋_GB2312" w:hAnsi="宋体" w:eastAsia="仿宋_GB2312" w:cs="宋体"/>
          <w:b/>
          <w:sz w:val="32"/>
          <w:szCs w:val="32"/>
        </w:rPr>
      </w:pPr>
      <w:r>
        <w:rPr>
          <w:rFonts w:hint="eastAsia" w:ascii="仿宋_GB2312" w:hAnsi="宋体" w:eastAsia="仿宋_GB2312" w:cs="宋体"/>
          <w:b/>
          <w:sz w:val="32"/>
          <w:szCs w:val="32"/>
        </w:rPr>
        <w:t>（一）“三公”经费财政拨款支出决算总体情况说明</w:t>
      </w:r>
    </w:p>
    <w:p w14:paraId="3CDDDECC">
      <w:pPr>
        <w:ind w:firstLine="640" w:firstLineChars="200"/>
        <w:rPr>
          <w:rFonts w:ascii="仿宋_GB2312" w:hAnsi="宋体" w:eastAsia="仿宋_GB2312" w:cs="宋体"/>
          <w:sz w:val="32"/>
          <w:szCs w:val="32"/>
        </w:rPr>
      </w:pPr>
      <w:bookmarkStart w:id="1" w:name="PO_part3A3B1C1DivNameYear1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徐闻县合溪水库管理所2026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1"/>
      <w:r>
        <w:rPr>
          <w:rFonts w:hint="eastAsia" w:ascii="仿宋_GB2312" w:hAnsi="宋体" w:eastAsia="仿宋_GB2312" w:cs="宋体"/>
          <w:sz w:val="32"/>
          <w:szCs w:val="32"/>
        </w:rPr>
        <w:t>年度“三公”经费财政拨款支出决算为</w:t>
      </w:r>
      <w:bookmarkStart w:id="2" w:name="PO_part3A3B1C1Amount1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2"/>
      <w:r>
        <w:rPr>
          <w:rFonts w:hint="eastAsia" w:ascii="仿宋_GB2312" w:hAnsi="宋体" w:eastAsia="仿宋_GB2312" w:cs="宋体"/>
          <w:sz w:val="32"/>
          <w:szCs w:val="32"/>
        </w:rPr>
        <w:t>万元，完成全年预算</w:t>
      </w:r>
      <w:bookmarkStart w:id="3" w:name="PO_part3A3B1C1Amount2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3"/>
      <w:r>
        <w:rPr>
          <w:rFonts w:hint="eastAsia" w:ascii="仿宋_GB2312" w:hAnsi="宋体" w:eastAsia="仿宋_GB2312" w:cs="宋体"/>
          <w:sz w:val="32"/>
          <w:szCs w:val="32"/>
        </w:rPr>
        <w:t>万元的</w:t>
      </w:r>
      <w:bookmarkStart w:id="4" w:name="PO_part3A3B1C1Percent1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4"/>
      <w:r>
        <w:rPr>
          <w:rFonts w:hint="eastAsia" w:ascii="仿宋_GB2312" w:hAnsi="宋体" w:eastAsia="仿宋_GB2312" w:cs="宋体"/>
          <w:sz w:val="32"/>
          <w:szCs w:val="32"/>
        </w:rPr>
        <w:t>，比上年决算数</w:t>
      </w:r>
      <w:bookmarkStart w:id="5" w:name="PO_part3A3B1C1IncAmount1"/>
      <w:r>
        <w:rPr>
          <w:rFonts w:hint="eastAsia" w:ascii="仿宋_GB2312" w:hAnsi="宋体" w:eastAsia="仿宋_GB2312" w:cs="宋体"/>
          <w:sz w:val="32"/>
          <w:szCs w:val="32"/>
        </w:rPr>
        <w:t>增加（减少）</w:t>
      </w:r>
      <w:bookmarkEnd w:id="5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万元，</w:t>
      </w:r>
      <w:bookmarkStart w:id="6" w:name="PO_part3A3B1C1IncPercent1"/>
      <w:r>
        <w:rPr>
          <w:rFonts w:hint="eastAsia" w:ascii="仿宋_GB2312" w:hAnsi="宋体" w:eastAsia="仿宋_GB2312" w:cs="宋体"/>
          <w:sz w:val="32"/>
          <w:szCs w:val="32"/>
        </w:rPr>
        <w:t>增长（下降）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 xml:space="preserve">% </w:t>
      </w:r>
      <w:bookmarkEnd w:id="6"/>
      <w:r>
        <w:rPr>
          <w:rFonts w:hint="eastAsia" w:ascii="仿宋_GB2312" w:hAnsi="宋体" w:eastAsia="仿宋_GB2312" w:cs="宋体"/>
          <w:sz w:val="32"/>
          <w:szCs w:val="32"/>
        </w:rPr>
        <w:t>。其中：因公出国（境）费支出决算为</w:t>
      </w:r>
      <w:bookmarkStart w:id="7" w:name="PO_part3A3B1C1qzAmount1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7"/>
      <w:r>
        <w:rPr>
          <w:rFonts w:hint="eastAsia" w:ascii="仿宋_GB2312" w:hAnsi="宋体" w:eastAsia="仿宋_GB2312" w:cs="宋体"/>
          <w:sz w:val="32"/>
          <w:szCs w:val="32"/>
        </w:rPr>
        <w:t>万元，完成预算</w:t>
      </w:r>
      <w:bookmarkStart w:id="8" w:name="PO_part3A3B1C1qzysAmount1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8"/>
      <w:r>
        <w:rPr>
          <w:rFonts w:hint="eastAsia" w:ascii="仿宋_GB2312" w:hAnsi="宋体" w:eastAsia="仿宋_GB2312" w:cs="宋体"/>
          <w:sz w:val="32"/>
          <w:szCs w:val="32"/>
        </w:rPr>
        <w:t>万元的</w:t>
      </w:r>
      <w:bookmarkStart w:id="9" w:name="PO_part3A3B1C1qzPercent1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9"/>
      <w:r>
        <w:rPr>
          <w:rFonts w:hint="eastAsia" w:ascii="仿宋_GB2312" w:hAnsi="宋体" w:eastAsia="仿宋_GB2312" w:cs="宋体"/>
          <w:sz w:val="32"/>
          <w:szCs w:val="32"/>
        </w:rPr>
        <w:t>，比上年决算数</w:t>
      </w:r>
      <w:bookmarkStart w:id="10" w:name="PO_part3A3B1C1IncAmount2"/>
      <w:r>
        <w:rPr>
          <w:rFonts w:hint="eastAsia" w:ascii="仿宋_GB2312" w:hAnsi="宋体" w:eastAsia="仿宋_GB2312" w:cs="宋体"/>
          <w:sz w:val="32"/>
          <w:szCs w:val="32"/>
        </w:rPr>
        <w:t>增加（减少）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10"/>
      <w:r>
        <w:rPr>
          <w:rFonts w:hint="eastAsia" w:ascii="仿宋_GB2312" w:hAnsi="宋体" w:eastAsia="仿宋_GB2312" w:cs="宋体"/>
          <w:sz w:val="32"/>
          <w:szCs w:val="32"/>
        </w:rPr>
        <w:t>万元，</w:t>
      </w:r>
      <w:bookmarkStart w:id="11" w:name="PO_part3A3B1C1IncPercent2"/>
      <w:r>
        <w:rPr>
          <w:rFonts w:hint="eastAsia" w:ascii="仿宋_GB2312" w:hAnsi="宋体" w:eastAsia="仿宋_GB2312" w:cs="宋体"/>
          <w:sz w:val="32"/>
          <w:szCs w:val="32"/>
        </w:rPr>
        <w:t>增长（下降）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11"/>
      <w:r>
        <w:rPr>
          <w:rFonts w:hint="eastAsia" w:ascii="仿宋_GB2312" w:hAnsi="宋体" w:eastAsia="仿宋_GB2312" w:cs="宋体"/>
          <w:sz w:val="32"/>
          <w:szCs w:val="32"/>
        </w:rPr>
        <w:t>；公务用车购置及运行维护费支出决算为</w:t>
      </w:r>
      <w:bookmarkStart w:id="12" w:name="PO_part3A3B1C1qzAmount2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12"/>
      <w:r>
        <w:rPr>
          <w:rFonts w:hint="eastAsia" w:ascii="仿宋_GB2312" w:hAnsi="宋体" w:eastAsia="仿宋_GB2312" w:cs="宋体"/>
          <w:sz w:val="32"/>
          <w:szCs w:val="32"/>
        </w:rPr>
        <w:t>万元，完成预算</w:t>
      </w:r>
      <w:bookmarkStart w:id="13" w:name="PO_part3A3B1C1qzysAmount2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13"/>
      <w:r>
        <w:rPr>
          <w:rFonts w:hint="eastAsia" w:ascii="仿宋_GB2312" w:hAnsi="宋体" w:eastAsia="仿宋_GB2312" w:cs="宋体"/>
          <w:sz w:val="32"/>
          <w:szCs w:val="32"/>
        </w:rPr>
        <w:t>万元的</w:t>
      </w:r>
      <w:bookmarkStart w:id="14" w:name="PO_part3A3B1C1qzPercent2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14"/>
      <w:r>
        <w:rPr>
          <w:rFonts w:hint="eastAsia" w:ascii="仿宋_GB2312" w:hAnsi="宋体" w:eastAsia="仿宋_GB2312" w:cs="宋体"/>
          <w:sz w:val="32"/>
          <w:szCs w:val="32"/>
        </w:rPr>
        <w:t>，比上年决算数</w:t>
      </w:r>
      <w:bookmarkStart w:id="15" w:name="PO_part3A3B1C1IncAmount3"/>
      <w:r>
        <w:rPr>
          <w:rFonts w:hint="eastAsia" w:ascii="仿宋_GB2312" w:hAnsi="宋体" w:eastAsia="仿宋_GB2312" w:cs="宋体"/>
          <w:sz w:val="32"/>
          <w:szCs w:val="32"/>
        </w:rPr>
        <w:t>增加（减少）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15"/>
      <w:r>
        <w:rPr>
          <w:rFonts w:hint="eastAsia" w:ascii="仿宋_GB2312" w:hAnsi="宋体" w:eastAsia="仿宋_GB2312" w:cs="宋体"/>
          <w:sz w:val="32"/>
          <w:szCs w:val="32"/>
        </w:rPr>
        <w:t>万元，</w:t>
      </w:r>
      <w:bookmarkStart w:id="16" w:name="PO_part3A3B1C1IncPercent3"/>
      <w:r>
        <w:rPr>
          <w:rFonts w:hint="eastAsia" w:ascii="仿宋_GB2312" w:hAnsi="宋体" w:eastAsia="仿宋_GB2312" w:cs="宋体"/>
          <w:sz w:val="32"/>
          <w:szCs w:val="32"/>
        </w:rPr>
        <w:t>增长（下降）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16"/>
      <w:r>
        <w:rPr>
          <w:rFonts w:hint="eastAsia" w:ascii="仿宋_GB2312" w:hAnsi="宋体" w:eastAsia="仿宋_GB2312" w:cs="宋体"/>
          <w:sz w:val="32"/>
          <w:szCs w:val="32"/>
        </w:rPr>
        <w:t>；其中：公务用车购置支出决算为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万元，完成预算</w:t>
      </w:r>
      <w:bookmarkStart w:id="17" w:name="PO_part3A3B1C1qzysAmount4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17"/>
      <w:r>
        <w:rPr>
          <w:rFonts w:hint="eastAsia" w:ascii="仿宋_GB2312" w:hAnsi="宋体" w:eastAsia="仿宋_GB2312" w:cs="宋体"/>
          <w:sz w:val="32"/>
          <w:szCs w:val="32"/>
        </w:rPr>
        <w:t>万元的</w:t>
      </w:r>
      <w:bookmarkStart w:id="18" w:name="PO_part3A3B1C1qzPercent4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18"/>
      <w:r>
        <w:rPr>
          <w:rFonts w:hint="eastAsia" w:ascii="仿宋_GB2312" w:hAnsi="宋体" w:eastAsia="仿宋_GB2312" w:cs="宋体"/>
          <w:sz w:val="32"/>
          <w:szCs w:val="32"/>
        </w:rPr>
        <w:t>，比上年决算数</w:t>
      </w:r>
      <w:bookmarkStart w:id="19" w:name="PO_part3A3B1C1IncAmount4"/>
      <w:r>
        <w:rPr>
          <w:rFonts w:hint="eastAsia" w:ascii="仿宋_GB2312" w:hAnsi="宋体" w:eastAsia="仿宋_GB2312" w:cs="宋体"/>
          <w:sz w:val="32"/>
          <w:szCs w:val="32"/>
        </w:rPr>
        <w:t>增加（减少）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19"/>
      <w:r>
        <w:rPr>
          <w:rFonts w:hint="eastAsia" w:ascii="仿宋_GB2312" w:hAnsi="宋体" w:eastAsia="仿宋_GB2312" w:cs="宋体"/>
          <w:sz w:val="32"/>
          <w:szCs w:val="32"/>
        </w:rPr>
        <w:t>万元，</w:t>
      </w:r>
      <w:bookmarkStart w:id="20" w:name="PO_part3A3B1C1IncPercent4"/>
      <w:r>
        <w:rPr>
          <w:rFonts w:hint="eastAsia" w:ascii="仿宋_GB2312" w:hAnsi="宋体" w:eastAsia="仿宋_GB2312" w:cs="宋体"/>
          <w:sz w:val="32"/>
          <w:szCs w:val="32"/>
        </w:rPr>
        <w:t>增长（下降）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20"/>
      <w:r>
        <w:rPr>
          <w:rFonts w:hint="eastAsia" w:ascii="仿宋_GB2312" w:hAnsi="宋体" w:eastAsia="仿宋_GB2312" w:cs="宋体"/>
          <w:sz w:val="32"/>
          <w:szCs w:val="32"/>
        </w:rPr>
        <w:t>；公务用车运行维护费支出决算为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万元，完成预算</w:t>
      </w:r>
      <w:bookmarkStart w:id="21" w:name="PO_part3A3B1C1qzysAmount5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21"/>
      <w:r>
        <w:rPr>
          <w:rFonts w:hint="eastAsia" w:ascii="仿宋_GB2312" w:hAnsi="宋体" w:eastAsia="仿宋_GB2312" w:cs="宋体"/>
          <w:sz w:val="32"/>
          <w:szCs w:val="32"/>
        </w:rPr>
        <w:t>万元的</w:t>
      </w:r>
      <w:bookmarkStart w:id="22" w:name="PO_part3A3B1C1qzPercent5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22"/>
      <w:r>
        <w:rPr>
          <w:rFonts w:hint="eastAsia" w:ascii="仿宋_GB2312" w:hAnsi="宋体" w:eastAsia="仿宋_GB2312" w:cs="宋体"/>
          <w:sz w:val="32"/>
          <w:szCs w:val="32"/>
        </w:rPr>
        <w:t>，比上年决算数</w:t>
      </w:r>
      <w:bookmarkStart w:id="23" w:name="PO_part3A3B1C1IncAmount5"/>
      <w:r>
        <w:rPr>
          <w:rFonts w:hint="eastAsia" w:ascii="仿宋_GB2312" w:hAnsi="宋体" w:eastAsia="仿宋_GB2312" w:cs="宋体"/>
          <w:sz w:val="32"/>
          <w:szCs w:val="32"/>
        </w:rPr>
        <w:t>增加（减少）</w:t>
      </w:r>
      <w:bookmarkEnd w:id="23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万元，</w:t>
      </w:r>
      <w:bookmarkStart w:id="24" w:name="PO_part3A3B1C1IncPercent5"/>
      <w:r>
        <w:rPr>
          <w:rFonts w:hint="eastAsia" w:ascii="仿宋_GB2312" w:hAnsi="宋体" w:eastAsia="仿宋_GB2312" w:cs="宋体"/>
          <w:sz w:val="32"/>
          <w:szCs w:val="32"/>
        </w:rPr>
        <w:t>增长（下降）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24"/>
      <w:r>
        <w:rPr>
          <w:rFonts w:hint="eastAsia" w:ascii="仿宋_GB2312" w:hAnsi="宋体" w:eastAsia="仿宋_GB2312" w:cs="宋体"/>
          <w:sz w:val="32"/>
          <w:szCs w:val="32"/>
        </w:rPr>
        <w:t>；公务接待费支出决算为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万元，完成预算</w:t>
      </w:r>
      <w:bookmarkStart w:id="25" w:name="PO_part3A3B1C1qzysAmount3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25"/>
      <w:r>
        <w:rPr>
          <w:rFonts w:hint="eastAsia" w:ascii="仿宋_GB2312" w:hAnsi="宋体" w:eastAsia="仿宋_GB2312" w:cs="宋体"/>
          <w:sz w:val="32"/>
          <w:szCs w:val="32"/>
        </w:rPr>
        <w:t>万元的</w:t>
      </w:r>
      <w:bookmarkStart w:id="26" w:name="PO_part3A3B1C1qzPercent3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26"/>
      <w:r>
        <w:rPr>
          <w:rFonts w:hint="eastAsia" w:ascii="仿宋_GB2312" w:hAnsi="宋体" w:eastAsia="仿宋_GB2312" w:cs="宋体"/>
          <w:sz w:val="32"/>
          <w:szCs w:val="32"/>
        </w:rPr>
        <w:t>，比上年决算数</w:t>
      </w:r>
      <w:bookmarkStart w:id="27" w:name="PO_part3A3B1C1IncAmount6"/>
      <w:r>
        <w:rPr>
          <w:rFonts w:hint="eastAsia" w:ascii="仿宋_GB2312" w:hAnsi="宋体" w:eastAsia="仿宋_GB2312" w:cs="宋体"/>
          <w:sz w:val="32"/>
          <w:szCs w:val="32"/>
        </w:rPr>
        <w:t>增加（减少）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27"/>
      <w:r>
        <w:rPr>
          <w:rFonts w:hint="eastAsia" w:ascii="仿宋_GB2312" w:hAnsi="宋体" w:eastAsia="仿宋_GB2312" w:cs="宋体"/>
          <w:sz w:val="32"/>
          <w:szCs w:val="32"/>
        </w:rPr>
        <w:t>万元，</w:t>
      </w:r>
      <w:bookmarkStart w:id="28" w:name="PO_part3A3B1C1IncPercent6"/>
      <w:r>
        <w:rPr>
          <w:rFonts w:hint="eastAsia" w:ascii="仿宋_GB2312" w:hAnsi="宋体" w:eastAsia="仿宋_GB2312" w:cs="宋体"/>
          <w:sz w:val="32"/>
          <w:szCs w:val="32"/>
        </w:rPr>
        <w:t>增长（下降）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 xml:space="preserve">%。 </w:t>
      </w:r>
      <w:bookmarkEnd w:id="28"/>
    </w:p>
    <w:p w14:paraId="00652F5A"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</w:rPr>
      </w:pPr>
      <w:bookmarkStart w:id="29" w:name="PO_part3A3B1C1Year1"/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6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29"/>
      <w:r>
        <w:rPr>
          <w:rFonts w:hint="eastAsia" w:ascii="仿宋_GB2312" w:hAnsi="宋体" w:eastAsia="仿宋_GB2312" w:cs="宋体"/>
          <w:sz w:val="32"/>
          <w:szCs w:val="32"/>
        </w:rPr>
        <w:t>年度“三公”经费支出决算</w:t>
      </w:r>
      <w:bookmarkStart w:id="30" w:name="PO_part3A3B1C1Diff1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等</w:t>
      </w:r>
      <w:r>
        <w:rPr>
          <w:rFonts w:hint="eastAsia" w:ascii="仿宋_GB2312" w:hAnsi="宋体" w:eastAsia="仿宋_GB2312" w:cs="宋体"/>
          <w:sz w:val="32"/>
          <w:szCs w:val="32"/>
        </w:rPr>
        <w:t>于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30"/>
      <w:r>
        <w:rPr>
          <w:rFonts w:hint="eastAsia" w:ascii="仿宋_GB2312" w:hAnsi="宋体" w:eastAsia="仿宋_GB2312" w:cs="宋体"/>
          <w:sz w:val="32"/>
          <w:szCs w:val="32"/>
        </w:rPr>
        <w:t>预算数的主要情况：没有“三公”经费财政拨款支出。</w:t>
      </w:r>
    </w:p>
    <w:p w14:paraId="74FDD0AB">
      <w:pPr>
        <w:ind w:firstLine="640" w:firstLineChars="200"/>
        <w:rPr>
          <w:rFonts w:ascii="仿宋_GB2312" w:hAnsi="宋体" w:eastAsia="仿宋_GB2312" w:cs="宋体"/>
          <w:sz w:val="32"/>
          <w:szCs w:val="32"/>
        </w:rPr>
      </w:pPr>
      <w:bookmarkStart w:id="31" w:name="PO_part3A3B1C1Year2"/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6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31"/>
      <w:r>
        <w:rPr>
          <w:rFonts w:hint="eastAsia" w:ascii="仿宋_GB2312" w:hAnsi="宋体" w:eastAsia="仿宋_GB2312" w:cs="宋体"/>
          <w:sz w:val="32"/>
          <w:szCs w:val="32"/>
        </w:rPr>
        <w:t>年度“三公”经费支出决算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等于</w:t>
      </w:r>
      <w:r>
        <w:rPr>
          <w:rFonts w:hint="eastAsia" w:ascii="仿宋_GB2312" w:hAnsi="宋体" w:eastAsia="仿宋_GB2312" w:cs="宋体"/>
          <w:sz w:val="32"/>
          <w:szCs w:val="32"/>
        </w:rPr>
        <w:t>上年决算数的主要情况：没有“三公”经费财政拨款支出。</w:t>
      </w:r>
    </w:p>
    <w:p w14:paraId="689A8AD2">
      <w:pPr>
        <w:ind w:firstLine="643" w:firstLineChars="200"/>
        <w:rPr>
          <w:rFonts w:hint="eastAsia" w:ascii="仿宋_GB2312" w:hAnsi="宋体" w:eastAsia="仿宋_GB2312" w:cs="宋体"/>
          <w:b/>
          <w:sz w:val="32"/>
          <w:szCs w:val="32"/>
        </w:rPr>
      </w:pPr>
      <w:r>
        <w:rPr>
          <w:rFonts w:hint="eastAsia" w:ascii="仿宋_GB2312" w:hAnsi="宋体" w:eastAsia="仿宋_GB2312" w:cs="宋体"/>
          <w:b/>
          <w:sz w:val="32"/>
          <w:szCs w:val="32"/>
        </w:rPr>
        <w:t>（二）“三公”经费财政拨款支出决算具体情况说明</w:t>
      </w:r>
    </w:p>
    <w:p w14:paraId="6F734897"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</w:rPr>
      </w:pPr>
      <w:bookmarkStart w:id="32" w:name="PO_part3A3B2Year1"/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6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32"/>
      <w:r>
        <w:rPr>
          <w:rFonts w:hint="eastAsia" w:ascii="仿宋_GB2312" w:hAnsi="宋体" w:eastAsia="仿宋_GB2312" w:cs="宋体"/>
          <w:sz w:val="32"/>
          <w:szCs w:val="32"/>
        </w:rPr>
        <w:t>年度“三公”经费财政拨款支出决算中，因公出国（境）费</w:t>
      </w:r>
      <w:bookmarkStart w:id="33" w:name="PO_part3A3B2Amount1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万元，占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33"/>
      <w:r>
        <w:rPr>
          <w:rFonts w:hint="eastAsia" w:ascii="仿宋_GB2312" w:hAnsi="宋体" w:eastAsia="仿宋_GB2312" w:cs="宋体"/>
          <w:sz w:val="32"/>
          <w:szCs w:val="32"/>
        </w:rPr>
        <w:t>；公务用车购置及运行维护费支出</w:t>
      </w:r>
      <w:bookmarkStart w:id="34" w:name="PO_part3A3B2Amount2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万元，占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34"/>
      <w:r>
        <w:rPr>
          <w:rFonts w:hint="eastAsia" w:ascii="仿宋_GB2312" w:hAnsi="宋体" w:eastAsia="仿宋_GB2312" w:cs="宋体"/>
          <w:sz w:val="32"/>
          <w:szCs w:val="32"/>
        </w:rPr>
        <w:t>；公务接待费支出</w:t>
      </w:r>
      <w:bookmarkStart w:id="35" w:name="PO_part3A3B2Amount3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万元，占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35"/>
      <w:r>
        <w:rPr>
          <w:rFonts w:hint="eastAsia" w:ascii="仿宋_GB2312" w:hAnsi="宋体" w:eastAsia="仿宋_GB2312" w:cs="宋体"/>
          <w:sz w:val="32"/>
          <w:szCs w:val="32"/>
        </w:rPr>
        <w:t>。具体情况如下：</w:t>
      </w:r>
    </w:p>
    <w:p w14:paraId="03DAA671"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</w:rPr>
      </w:pPr>
      <w:r>
        <w:rPr>
          <w:rFonts w:hint="eastAsia" w:ascii="仿宋_GB2312" w:hAnsi="宋体" w:eastAsia="仿宋_GB2312" w:cs="宋体"/>
          <w:sz w:val="32"/>
          <w:szCs w:val="32"/>
        </w:rPr>
        <w:t>1.因公出国（境）费支出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万元。全年使用财政拨款安排出国（境）团组</w:t>
      </w:r>
      <w:bookmarkStart w:id="36" w:name="PO_part3A3B2C1JgcgCount1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36"/>
      <w:r>
        <w:rPr>
          <w:rFonts w:hint="eastAsia" w:ascii="仿宋_GB2312" w:hAnsi="宋体" w:eastAsia="仿宋_GB2312" w:cs="宋体"/>
          <w:sz w:val="32"/>
          <w:szCs w:val="32"/>
        </w:rPr>
        <w:t>个、累计</w:t>
      </w:r>
      <w:bookmarkStart w:id="37" w:name="PO_part3A3B2C1JgcgManCount1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37"/>
      <w:r>
        <w:rPr>
          <w:rFonts w:hint="eastAsia" w:ascii="仿宋_GB2312" w:hAnsi="宋体" w:eastAsia="仿宋_GB2312" w:cs="宋体"/>
          <w:sz w:val="32"/>
          <w:szCs w:val="32"/>
        </w:rPr>
        <w:t>人次</w:t>
      </w:r>
      <w:bookmarkStart w:id="38" w:name="PO_part3A3B2C1D1Meeting1"/>
      <w:r>
        <w:rPr>
          <w:rFonts w:hint="eastAsia" w:ascii="仿宋_GB2312" w:hAnsi="宋体" w:eastAsia="仿宋_GB2312" w:cs="宋体"/>
          <w:sz w:val="32"/>
          <w:szCs w:val="32"/>
        </w:rPr>
        <w:t xml:space="preserve">。 </w:t>
      </w:r>
      <w:bookmarkEnd w:id="38"/>
    </w:p>
    <w:p w14:paraId="23E430FF"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</w:rPr>
      </w:pPr>
      <w:r>
        <w:rPr>
          <w:rFonts w:hint="eastAsia" w:ascii="仿宋_GB2312" w:hAnsi="宋体" w:eastAsia="仿宋_GB2312" w:cs="宋体"/>
          <w:sz w:val="32"/>
          <w:szCs w:val="32"/>
        </w:rPr>
        <w:t>2.公务用车购置及运行维护费支出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万元，其中：公务用车购置支出为</w:t>
      </w:r>
      <w:bookmarkStart w:id="39" w:name="PO_part3A3B2C2D1Amount1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39"/>
      <w:r>
        <w:rPr>
          <w:rFonts w:hint="eastAsia" w:ascii="仿宋_GB2312" w:hAnsi="宋体" w:eastAsia="仿宋_GB2312" w:cs="宋体"/>
          <w:sz w:val="32"/>
          <w:szCs w:val="32"/>
        </w:rPr>
        <w:t>万元，公务用车购置数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辆。公务用车运行维护费支出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万元，公务用车保有量为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辆，主要用于</w:t>
      </w:r>
      <w:bookmarkStart w:id="40" w:name="PO_part3A3B2C2D2Use1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无公务用车。</w:t>
      </w:r>
      <w:r>
        <w:rPr>
          <w:rFonts w:hint="eastAsia" w:ascii="仿宋_GB2312" w:hAnsi="宋体" w:eastAsia="仿宋_GB2312" w:cs="宋体"/>
          <w:sz w:val="32"/>
          <w:szCs w:val="32"/>
        </w:rPr>
        <w:t xml:space="preserve"> </w:t>
      </w:r>
      <w:bookmarkEnd w:id="40"/>
    </w:p>
    <w:p w14:paraId="71AA227A"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</w:rPr>
      </w:pPr>
      <w:r>
        <w:rPr>
          <w:rFonts w:hint="eastAsia" w:ascii="仿宋_GB2312" w:hAnsi="宋体" w:eastAsia="仿宋_GB2312" w:cs="宋体"/>
          <w:sz w:val="32"/>
          <w:szCs w:val="32"/>
        </w:rPr>
        <w:t>3.公务接待费支出</w:t>
      </w:r>
      <w:bookmarkStart w:id="41" w:name="PO_part3A3B2C3Amount1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41"/>
      <w:r>
        <w:rPr>
          <w:rFonts w:hint="eastAsia" w:ascii="仿宋_GB2312" w:hAnsi="宋体" w:eastAsia="仿宋_GB2312" w:cs="宋体"/>
          <w:sz w:val="32"/>
          <w:szCs w:val="32"/>
        </w:rPr>
        <w:t>万元，主要用于</w:t>
      </w:r>
      <w:bookmarkStart w:id="42" w:name="PO_part3A3B2C3Detail1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无公务接待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42"/>
      <w:r>
        <w:rPr>
          <w:rFonts w:hint="eastAsia" w:ascii="仿宋_GB2312" w:hAnsi="宋体" w:eastAsia="仿宋_GB2312" w:cs="宋体"/>
          <w:sz w:val="32"/>
          <w:szCs w:val="32"/>
        </w:rPr>
        <w:t>，共接待国外、境外来访团组</w:t>
      </w:r>
      <w:bookmarkStart w:id="43" w:name="PO_part3A3B2C3LfztCount1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43"/>
      <w:r>
        <w:rPr>
          <w:rFonts w:hint="eastAsia" w:ascii="仿宋_GB2312" w:hAnsi="宋体" w:eastAsia="仿宋_GB2312" w:cs="宋体"/>
          <w:sz w:val="32"/>
          <w:szCs w:val="32"/>
        </w:rPr>
        <w:t>个，来访外宾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人次；发生国内接待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次，接待人数共</w:t>
      </w:r>
      <w:bookmarkStart w:id="44" w:name="PO_part3A3B2C3GnjdManCount1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44"/>
      <w:r>
        <w:rPr>
          <w:rFonts w:hint="eastAsia" w:ascii="仿宋_GB2312" w:hAnsi="宋体" w:eastAsia="仿宋_GB2312" w:cs="宋体"/>
          <w:sz w:val="32"/>
          <w:szCs w:val="32"/>
        </w:rPr>
        <w:t>人。</w:t>
      </w:r>
      <w:bookmarkStart w:id="45" w:name="PO_part3A3B2C3GnjdInclude1"/>
      <w:r>
        <w:rPr>
          <w:rFonts w:hint="eastAsia" w:ascii="仿宋_GB2312" w:hAnsi="宋体" w:eastAsia="仿宋_GB2312" w:cs="宋体"/>
          <w:sz w:val="32"/>
          <w:szCs w:val="32"/>
        </w:rPr>
        <w:t>主要包括</w:t>
      </w:r>
      <w:bookmarkEnd w:id="45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无公务接待。</w:t>
      </w:r>
    </w:p>
    <w:p w14:paraId="57826E75"/>
    <w:sectPr>
      <w:pgSz w:w="16838" w:h="11906" w:orient="landscape"/>
      <w:pgMar w:top="1800" w:right="1440" w:bottom="1800" w:left="144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QyZTI4MzM0YTkzY2E0ZjI4ZmNlMGIxODNmMTM1YjEifQ=="/>
  </w:docVars>
  <w:rsids>
    <w:rsidRoot w:val="75CB36A1"/>
    <w:rsid w:val="0754675F"/>
    <w:rsid w:val="202D3B9A"/>
    <w:rsid w:val="2680350B"/>
    <w:rsid w:val="26811F3C"/>
    <w:rsid w:val="279627D2"/>
    <w:rsid w:val="30BC0D4E"/>
    <w:rsid w:val="45B25BFB"/>
    <w:rsid w:val="45BB6CAA"/>
    <w:rsid w:val="54D76DF6"/>
    <w:rsid w:val="5C14771E"/>
    <w:rsid w:val="75CB36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998</Words>
  <Characters>1070</Characters>
  <Lines>0</Lines>
  <Paragraphs>0</Paragraphs>
  <TotalTime>42</TotalTime>
  <ScaleCrop>false</ScaleCrop>
  <LinksUpToDate>false</LinksUpToDate>
  <CharactersWithSpaces>1118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2025-10-06T02:55:00Z</dcterms:created>
  <dc:creator>超</dc:creator>
  <cp:lastModifiedBy>思^语</cp:lastModifiedBy>
  <dcterms:modified xsi:type="dcterms:W3CDTF">2026-09-16T09:40:17Z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10D6E934647B440391DB299F863A847F_13</vt:lpwstr>
  </property>
  <property fmtid="{D5CDD505-2E9C-101B-9397-08002B2CF9AE}" pid="4" name="KSOTemplateDocerSaveRecord">
    <vt:lpwstr>eyJoZGlkIjoiNzVjOGEwMDdlNWI5YmU1YTVlN2Y4OWZiNzUwNDRkZWUiLCJ1c2VySWQiOiI0MjgzMzEzNjEifQ==</vt:lpwstr>
  </property>
</Properties>
</file>