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徐闻县海安渔港建设服务中心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徐闻县海安渔港建设服务中心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</w:t>
      </w:r>
      <w:bookmarkStart w:id="1" w:name="OLE_LINK1"/>
      <w:r>
        <w:rPr>
          <w:rFonts w:hint="eastAsia" w:ascii="仿宋_GB2312" w:hAnsi="宋体" w:eastAsia="仿宋_GB2312" w:cs="宋体"/>
          <w:b/>
          <w:sz w:val="32"/>
          <w:szCs w:val="32"/>
        </w:rPr>
        <w:t>三公”经费财政拨款支出决算总体情况说明</w:t>
      </w:r>
    </w:p>
    <w:bookmarkEnd w:id="1"/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海安渔港建设服务中心2025年度“三公”经费财政拨款支出决算为0.88万元，完成全年预算0.88万元的100%，比上年决算数减少0.51万元，下降36.6%。其中：因公出国（境）费支出决算为0万元，完成预算0万元的--%（基数为0，不可比），比上年决算数增加0万元，增长--（基数为0，不可比）；公务用车购置及运行维护费支出决算为0.88万元，完成预算0.88万元的100%，比上年决算数减少0.51万元，下降36.6%；其中：公务用车购置支出决算为0万元，完成预算0万元的--%（基数为0，不可比），比上年决算数增加0万元，增长--（基数为0，不可比）；公务用车运行维护费支出决算为0.88万元，完成预算0.88万元的100%，比上年决算数减少0.51万元，下降36.6%；公务接待费支出决算为0万元，完成预算0万元的--%（基数为0，不可比），比上年决算数增加0万元，增长--（基数为0，不可比）。2025年度“三公”经费支出决算等于预算数的主要情况：2025年我中心“公用经费”预算安排1.92万元，实际支出1.92万元，“公用经费”控制率为100%，我中心坚持厉行节约、反对浪费、规范简朴、务实高效的原则，严格控制“三公”经费支出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2025年度“三公”经费支出决算小于上年决算数的主要情况：按照党政机关习惯过紧日子有关要求，徐闻县海安渔港建设服务中心坚持厉行节约办一切事业，严控一般性支出。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2025年度“三公”经费财政拨款支出决算中，因公出国（境）费0万元，占0%；公务用车购置及运行维护费支出0.88万元，占100%；公务接待费支出0万元，占0%。具体情况如下：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因公出国（境）费支出0万元。全年使用财政拨款安排出国（境）团组0个、累计0人次。</w:t>
      </w:r>
    </w:p>
    <w:p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2.公务用车购置及运行维护费支出0.88万元，其中：公务用车购置支出为0万元，公务用车购置数0辆。公务用车运行维护费支出0.88万元，公务用车保有量为1辆，主要用于车辆维修、保险</w:t>
      </w:r>
    </w:p>
    <w:p>
      <w:pPr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费、油料支出等。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。共接待国外、境外来访团组0个，来访外宾0人次；发生国内接待0次，接待人数共0人。主要包括：无。</w:t>
      </w:r>
      <w:bookmarkStart w:id="2" w:name="_GoBack"/>
      <w:bookmarkEnd w:id="2"/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06AC9C"/>
    <w:multiLevelType w:val="singleLevel"/>
    <w:tmpl w:val="0706AC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292691D"/>
    <w:rsid w:val="0754675F"/>
    <w:rsid w:val="202D3B9A"/>
    <w:rsid w:val="26811F3C"/>
    <w:rsid w:val="279627D2"/>
    <w:rsid w:val="2E8E09D4"/>
    <w:rsid w:val="30BC0D4E"/>
    <w:rsid w:val="3C905B43"/>
    <w:rsid w:val="45B25BFB"/>
    <w:rsid w:val="5C14771E"/>
    <w:rsid w:val="75CB36A1"/>
    <w:rsid w:val="7BEA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2</TotalTime>
  <ScaleCrop>false</ScaleCrop>
  <LinksUpToDate>false</LinksUpToDate>
  <CharactersWithSpaces>1657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</cp:lastModifiedBy>
  <dcterms:modified xsi:type="dcterms:W3CDTF">2026-09-16T02:36:30Z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