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bookmarkStart w:id="2" w:name="_GoBack"/>
      <w:bookmarkEnd w:id="2"/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徐闻县民政局（本级）“三公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徐闻县民政局（本级）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3.38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2.88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2.88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0.50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3.38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2.88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2.88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0.50</w:t>
            </w:r>
          </w:p>
        </w:tc>
      </w:tr>
    </w:tbl>
    <w:p w14:paraId="214F5846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18"/>
          <w:szCs w:val="18"/>
          <w:lang w:val="en-US" w:eastAsia="zh-CN" w:bidi="ar"/>
        </w:rPr>
        <w:t>注：本表反映单位本年度财政拨款“三公”经费支出预决算情况。其中，预算数为“三公”经费全年预算数，反映按规定程序调整后的预算数；决算数是包括当年财政拨款和以前年度结转资金安排的实际支出。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5D62CBEC">
      <w:pPr>
        <w:keepNext w:val="0"/>
        <w:keepLines w:val="0"/>
        <w:widowControl/>
        <w:suppressLineNumbers w:val="0"/>
        <w:jc w:val="left"/>
        <w:rPr>
          <w:rFonts w:hint="eastAsia" w:ascii="宋体" w:hAnsi="宋体" w:cs="宋体"/>
          <w:szCs w:val="21"/>
        </w:rPr>
      </w:pP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711F53D8">
      <w:pPr>
        <w:keepNext w:val="0"/>
        <w:keepLines w:val="0"/>
        <w:widowControl/>
        <w:suppressLineNumbers w:val="0"/>
        <w:jc w:val="left"/>
      </w:pPr>
      <w:bookmarkStart w:id="1" w:name="PO_part3A3B2C3GnjdInclude1"/>
      <w:r>
        <w:rPr>
          <w:rFonts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 xml:space="preserve">三、2025年度财政拨款“三公”经费支出决算情况说明 </w:t>
      </w:r>
    </w:p>
    <w:p w14:paraId="1395918E">
      <w:pPr>
        <w:keepNext w:val="0"/>
        <w:keepLines w:val="0"/>
        <w:widowControl/>
        <w:suppressLineNumbers w:val="0"/>
        <w:jc w:val="left"/>
      </w:pPr>
      <w:r>
        <w:rPr>
          <w:rFonts w:ascii="仿宋" w:hAnsi="仿宋" w:eastAsia="仿宋" w:cs="仿宋"/>
          <w:b/>
          <w:bCs/>
          <w:color w:val="000000"/>
          <w:kern w:val="0"/>
          <w:sz w:val="30"/>
          <w:szCs w:val="30"/>
          <w:lang w:val="en-US" w:eastAsia="zh-CN" w:bidi="ar"/>
        </w:rPr>
        <w:t xml:space="preserve">（一）“三公”经费财政拨款支出决算总体情况说明 </w:t>
      </w:r>
    </w:p>
    <w:p w14:paraId="232E977A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徐闻县民政局（本级）2025年度“三公”经费财政拨款支出决算为3.38万元，完成全年预算3.38万元的100%，比上年决算数减少0.73万元，下降17.8%。其中：因公出国（境）费支出决算为0万元，完成预算0万元的--%（基数为0，不可比），比上年决算数增加0万元，增长--（基数为0，不可比）；公务用车购置及运行维护费支出决算为2.88万元，完成预算2.88万元的100%，比上年决算数减少1.24万元，下降30.1%；其中：公务用车购置支出决算为0万元，完成预算0万元的--%（基数为0，不可比），比上年 </w:t>
      </w:r>
    </w:p>
    <w:p w14:paraId="631DE17A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决算数增加0万元，增长--（基数为0，不可比）；公务用车运行维护费支出决算为2.88万元，完成预算2.88万元的100%，比上年决算数减少1.24万元，下降30.1%；公务接待费支出决算为0.5万元，完成预算0.5万元的100%，比上年决算数增加0.5万元，增长--（基数为0，不可比）。 </w:t>
      </w:r>
    </w:p>
    <w:p w14:paraId="6085188D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2025年度“三公”经费支出决算等于预算数的主要情况：认真贯彻落实中央八项规定精神和厉行节约的要求，从严控制“三公”经费开支，全年实际支出比预算有所节约。 </w:t>
      </w:r>
    </w:p>
    <w:p w14:paraId="56063DEB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2025年度“三公”经费支出决算小于上年决算数的主要情况：认真贯彻落实中央八项规定精神和厉行节约的要求，从严控制“三公”经费开支，全年实际支出比预算有所节约。 </w:t>
      </w:r>
    </w:p>
    <w:p w14:paraId="296483BB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b/>
          <w:bCs/>
          <w:color w:val="000000"/>
          <w:kern w:val="0"/>
          <w:sz w:val="30"/>
          <w:szCs w:val="30"/>
          <w:lang w:val="en-US" w:eastAsia="zh-CN" w:bidi="ar"/>
        </w:rPr>
        <w:t xml:space="preserve">（二）“三公”经费财政拨款支出决算具体情况说明 </w:t>
      </w:r>
    </w:p>
    <w:p w14:paraId="5956452C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 0 2 5年度“三公”经费财政拨款支出决算中，因公出国（境）费0万元，占0%；公务用车购置及运行维护费支出2.88万元，占85.1%；公务接待费支出0.5万元，占14.9%。具体情况如下： </w:t>
      </w:r>
    </w:p>
    <w:p w14:paraId="4897D84F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4966AF32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2.公务用车购置及运行维护费支出2.88万元，其中：公务用车购置支出为0万元，公务用车购置数0辆。公务用车运行维护费支出2.88万元，公务用车保有量为1辆，主要用于局机关公务日常工作运行。 </w:t>
      </w:r>
    </w:p>
    <w:p w14:paraId="75672C84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3.公务接待费支出0.5万元，主要用于上级单位检查和相关单位交流工作，共接待国外、境外来访团组0个，来访外宾0人次；发生国内接待10次，接待人数共85人。主要包括上级单位调研检查和相关单位交流工作。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1"/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30BC0D4E"/>
    <w:rsid w:val="35962A56"/>
    <w:rsid w:val="45B25BFB"/>
    <w:rsid w:val="46C10F57"/>
    <w:rsid w:val="5C14771E"/>
    <w:rsid w:val="706261EC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923</Words>
  <Characters>1045</Characters>
  <Lines>0</Lines>
  <Paragraphs>0</Paragraphs>
  <TotalTime>17</TotalTime>
  <ScaleCrop>false</ScaleCrop>
  <LinksUpToDate>false</LinksUpToDate>
  <CharactersWithSpaces>1056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sunda</cp:lastModifiedBy>
  <dcterms:modified xsi:type="dcterms:W3CDTF">2026-09-11T10:15:25Z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80F5761CDED341F7A8AF065709F6B50F_13</vt:lpwstr>
  </property>
  <property fmtid="{D5CDD505-2E9C-101B-9397-08002B2CF9AE}" pid="4" name="KSOTemplateDocerSaveRecord">
    <vt:lpwstr>eyJoZGlkIjoiZTdhMzQwMjhiOWFmNDgwYmJkMjNiY2EwMzI3ZTAwOWYiLCJ1c2VySWQiOiIxMTQyNjAyNTk3In0=</vt:lpwstr>
  </property>
</Properties>
</file>