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2025年徐闻县公安局（本级）“三公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徐闻县公安局（本级）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369.37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347.37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142.37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205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22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344.86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342.93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142.37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200.56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1.93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徐闻县公安局（本级）</w:t>
      </w:r>
      <w:bookmarkEnd w:id="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344.86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369.37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93.36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2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130.22</w:t>
      </w:r>
      <w:bookmarkEnd w:id="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增长60.67% </w:t>
      </w:r>
      <w:bookmarkEnd w:id="4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。其中：因公出国（境）费支出决算为0万元，完成预算</w:t>
      </w:r>
      <w:bookmarkStart w:id="5" w:name="PO_part3A3B1C1qzysAm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0 </w:t>
      </w:r>
      <w:bookmarkEnd w:id="5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万元的--%（基数为0，不可比）</w:t>
      </w:r>
      <w:bookmarkStart w:id="6" w:name="PO_part3A3B1C1IncPercent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，比上年决算数增加0万元，增长--（基数为0，不可比）</w:t>
      </w:r>
      <w:bookmarkEnd w:id="6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；公务用车购置及运行维护费支出决算为</w:t>
      </w:r>
      <w:bookmarkStart w:id="7" w:name="PO_part3A3B1C1qzAmount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342.93 </w:t>
      </w:r>
      <w:bookmarkEnd w:id="7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万元，完成预算</w:t>
      </w:r>
      <w:bookmarkStart w:id="8" w:name="PO_part3A3B1C1qzysAmount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347.37 </w:t>
      </w:r>
      <w:bookmarkEnd w:id="8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98.72% </w:t>
      </w:r>
      <w:bookmarkEnd w:id="9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增加</w:t>
      </w:r>
      <w:bookmarkEnd w:id="10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144.77万元，</w:t>
      </w:r>
      <w:bookmarkStart w:id="11" w:name="PO_part3A3B1C1IncPercent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增长73.06% </w:t>
      </w:r>
      <w:bookmarkEnd w:id="1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；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其中：公务用车购置支出决算为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143.37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142.37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12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142.37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13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（基数为0，不可比） 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14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；公务用车运行维护费支出决算为</w:t>
      </w:r>
      <w:bookmarkStart w:id="15" w:name="PO_part3A3B1C1qzAmount5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200.56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15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万元，完成预算</w:t>
      </w:r>
      <w:bookmarkStart w:id="16" w:name="PO_part3A3B1C1qzysAmount5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16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万元的</w:t>
      </w:r>
      <w:bookmarkStart w:id="17" w:name="PO_part3A3B1C1qzPercent5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97.83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17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，比上年决算数</w:t>
      </w:r>
      <w:bookmarkStart w:id="18" w:name="PO_part3A3B1C1IncAmount5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增加</w:t>
      </w:r>
      <w:bookmarkEnd w:id="18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2.4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</w:t>
      </w:r>
      <w:bookmarkStart w:id="19" w:name="PO_part3A3B1C1IncPercent5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1.21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19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1.93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万元，完成预算</w:t>
      </w:r>
      <w:bookmarkStart w:id="20" w:name="PO_part3A3B1C1qzysAmount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22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20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万元的</w:t>
      </w:r>
      <w:bookmarkStart w:id="21" w:name="PO_part3A3B1C1qzPercent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8.77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2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，比上年决算数</w:t>
      </w:r>
      <w:bookmarkStart w:id="22" w:name="PO_part3A3B1C1IncAmount6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减少</w:t>
      </w:r>
      <w:bookmarkEnd w:id="2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14.55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</w:t>
      </w:r>
      <w:bookmarkStart w:id="23" w:name="PO_part3A3B1C1IncPercent6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88.29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%。 </w:t>
      </w:r>
      <w:bookmarkEnd w:id="23"/>
    </w:p>
    <w:p w14:paraId="767D695D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bookmarkStart w:id="24" w:name="PO_part3A3B1C1Year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24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年度“三公”经费支出决算</w:t>
      </w:r>
      <w:bookmarkStart w:id="25" w:name="PO_part3A3B1C1Diff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小于 </w:t>
      </w:r>
      <w:bookmarkEnd w:id="25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预算数的主要情况：</w:t>
      </w:r>
      <w:bookmarkStart w:id="26" w:name="PO_part3A3B1C1DiffReason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认真贯彻落实中央八项规定精神和厉行节约的要求，从严控制“三公”经费开支，全年实际支出比预算有所节约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26"/>
    </w:p>
    <w:p w14:paraId="2262CA32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bookmarkStart w:id="27" w:name="PO_part3A3B1C1Year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27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年度“三公”经费支出决算</w:t>
      </w:r>
      <w:bookmarkStart w:id="28" w:name="PO_part3A3B1C1Diff2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大于 </w:t>
      </w:r>
      <w:bookmarkEnd w:id="28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上年决算数的主要情况：</w:t>
      </w:r>
      <w:bookmarkStart w:id="29" w:name="PO_part3A3B1C1DiffReason2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根据工作需要，经报请批准，增加购买车辆。</w:t>
      </w:r>
      <w:bookmarkEnd w:id="29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bookmarkStart w:id="30" w:name="PO_part3A3B2Year1"/>
      <w:bookmarkStart w:id="42" w:name="_GoBack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0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年度“三公”经费财政拨款支出决算中，因公出国（境）费</w:t>
      </w:r>
      <w:bookmarkStart w:id="31" w:name="PO_part3A3B2Am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万元，占</w:t>
      </w:r>
      <w:bookmarkEnd w:id="3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0%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；公务用车购置及运行维护费支出</w:t>
      </w:r>
      <w:bookmarkStart w:id="32" w:name="PO_part3A3B2Amount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342.93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99.44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32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；公务接待费支出</w:t>
      </w:r>
      <w:bookmarkStart w:id="33" w:name="PO_part3A3B2Amount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1.93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0.56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33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。具体情况如下：</w:t>
      </w:r>
    </w:p>
    <w:p w14:paraId="36239D79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个、累计</w:t>
      </w:r>
      <w:bookmarkStart w:id="34" w:name="PO_part3A3B2C1JgcgManC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4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人次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。</w:t>
      </w:r>
    </w:p>
    <w:p w14:paraId="3E58C8B2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公务用车购置及运行维护费支出</w:t>
      </w:r>
      <w:bookmarkStart w:id="35" w:name="PO_part3A3B2C2Amount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xx </w:t>
      </w:r>
      <w:bookmarkEnd w:id="35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142.37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万元，公务用车购置数</w:t>
      </w:r>
      <w:bookmarkStart w:id="36" w:name="PO_part3A3B2C2D1CarC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6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辆。公务用车运行维护费支出</w:t>
      </w:r>
      <w:bookmarkStart w:id="37" w:name="PO_part3A3B2C2D2Am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200.56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7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辆，主要用于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主要用于日常巡逻、日常公务等工作。 </w:t>
      </w:r>
    </w:p>
    <w:p w14:paraId="75672C84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1.93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接待上级单位及本级其他单位 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个，来访外宾</w:t>
      </w:r>
      <w:bookmarkStart w:id="38" w:name="PO_part3A3B2C3LfwbC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8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人次；发生国内接待</w:t>
      </w:r>
      <w:bookmarkStart w:id="39" w:name="PO_part3A3B2C3GnjdC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9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次，接待人数共</w:t>
      </w:r>
      <w:bookmarkStart w:id="40" w:name="PO_part3A3B2C3GnjdManC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241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40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人。</w:t>
      </w:r>
      <w:bookmarkStart w:id="41" w:name="PO_part3A3B2C3GnjdInclude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上级单位及本级其他单位。 </w:t>
      </w:r>
      <w:bookmarkEnd w:id="41"/>
    </w:p>
    <w:bookmarkEnd w:id="42"/>
    <w:p w14:paraId="6E4A452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6A200A71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FF05D73"/>
    <w:rsid w:val="202D3B9A"/>
    <w:rsid w:val="26811F3C"/>
    <w:rsid w:val="279627D2"/>
    <w:rsid w:val="30BC0D4E"/>
    <w:rsid w:val="45B25BFB"/>
    <w:rsid w:val="4FDB5322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1048</Words>
  <Characters>1259</Characters>
  <Lines>0</Lines>
  <Paragraphs>0</Paragraphs>
  <TotalTime>26</TotalTime>
  <ScaleCrop>false</ScaleCrop>
  <LinksUpToDate>false</LinksUpToDate>
  <CharactersWithSpaces>1301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2026-09-16T07:12:00Z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D417D4D1C14342CA90FDAA238BE41C2B_13</vt:lpwstr>
  </property>
  <property fmtid="{D5CDD505-2E9C-101B-9397-08002B2CF9AE}" pid="4" name="KSOTemplateDocerSaveRecord">
    <vt:lpwstr>eyJoZGlkIjoiOTRlMjAzN2VjZjEwNDBhMzcwYmUxMzE0ODA0ODIwYmYiLCJ1c2VySWQiOiIxNTA5MTczNzIwIn0=</vt:lpwstr>
  </property>
</Properties>
</file>