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徐闻县锦和镇第二卫生院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徐闻县锦和镇第二卫生院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</w:t>
      </w:r>
      <w:r>
        <w:rPr>
          <w:rFonts w:hint="eastAsia" w:ascii="仿宋_GB2312" w:hAnsi="宋体" w:eastAsia="仿宋_GB2312" w:cs="宋体"/>
          <w:sz w:val="32"/>
          <w:szCs w:val="32"/>
        </w:rPr>
        <w:t>单位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3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4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5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6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7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11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5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9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0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1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2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3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4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5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6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7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7"/>
    </w:p>
    <w:p w14:paraId="2262CA32">
      <w:pPr>
        <w:ind w:left="638" w:leftChars="304" w:firstLine="0" w:firstLineChars="0"/>
        <w:rPr>
          <w:rFonts w:ascii="仿宋_GB2312" w:hAnsi="宋体" w:eastAsia="仿宋_GB2312" w:cs="宋体"/>
          <w:sz w:val="32"/>
          <w:szCs w:val="32"/>
        </w:rPr>
      </w:pPr>
      <w:bookmarkStart w:id="28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9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30" w:name="PO_part3A3B1C1Year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本单位本年度没有“三公”经费支出。</w:t>
      </w:r>
      <w:bookmarkEnd w:id="30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1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2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3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4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35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6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7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8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会议支出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本单位没有因公出国（境）费支出</w:t>
      </w:r>
      <w:r>
        <w:rPr>
          <w:rFonts w:hint="eastAsia" w:ascii="仿宋_GB2312" w:hAnsi="宋体" w:eastAsia="仿宋_GB2312" w:cs="宋体"/>
          <w:sz w:val="32"/>
          <w:szCs w:val="32"/>
        </w:rPr>
        <w:t>；（2）出国谈判、工作磋商支出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本单位没有</w:t>
      </w:r>
      <w:r>
        <w:rPr>
          <w:rFonts w:hint="eastAsia" w:ascii="仿宋_GB2312" w:hAnsi="宋体" w:eastAsia="仿宋_GB2312" w:cs="宋体"/>
          <w:sz w:val="32"/>
          <w:szCs w:val="32"/>
        </w:rPr>
        <w:t>出国谈判、工作磋商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费支出</w:t>
      </w:r>
      <w:r>
        <w:rPr>
          <w:rFonts w:hint="eastAsia" w:ascii="仿宋_GB2312" w:hAnsi="宋体" w:eastAsia="仿宋_GB2312" w:cs="宋体"/>
          <w:sz w:val="32"/>
          <w:szCs w:val="32"/>
        </w:rPr>
        <w:t>；（3）境外业务培训及考察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本单位没有</w:t>
      </w:r>
      <w:r>
        <w:rPr>
          <w:rFonts w:hint="eastAsia" w:ascii="仿宋_GB2312" w:hAnsi="宋体" w:eastAsia="仿宋_GB2312" w:cs="宋体"/>
          <w:sz w:val="32"/>
          <w:szCs w:val="32"/>
        </w:rPr>
        <w:t>境外业务培训及考察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费支出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8"/>
    </w:p>
    <w:p w14:paraId="1E2EA9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jc w:val="left"/>
        <w:rPr>
          <w:rFonts w:hint="default" w:ascii="仿宋" w:hAnsi="仿宋" w:eastAsia="仿宋_GB2312" w:cs="仿宋"/>
          <w:i w:val="0"/>
          <w:iCs w:val="0"/>
          <w:caps w:val="0"/>
          <w:color w:val="525252"/>
          <w:spacing w:val="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9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40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41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42" w:name="PO_part3A3B2C2D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43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本单位没有公务车购置及动行维护费支出。</w:t>
      </w:r>
    </w:p>
    <w:bookmarkEnd w:id="43"/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本单位没有公务接待费支出，</w:t>
      </w:r>
      <w:r>
        <w:rPr>
          <w:rFonts w:hint="eastAsia" w:ascii="仿宋_GB2312" w:hAnsi="宋体" w:eastAsia="仿宋_GB2312" w:cs="宋体"/>
          <w:sz w:val="32"/>
          <w:szCs w:val="32"/>
        </w:rPr>
        <w:t>共接待国外、境外来访团组</w:t>
      </w:r>
      <w:bookmarkStart w:id="44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5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5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6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本单位没有接待国内外公务接待费支出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46"/>
      <w:bookmarkStart w:id="47" w:name="_GoBack"/>
      <w:bookmarkEnd w:id="47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2A7076E4"/>
    <w:rsid w:val="30BC0D4E"/>
    <w:rsid w:val="37A91120"/>
    <w:rsid w:val="45B25BFB"/>
    <w:rsid w:val="5C14771E"/>
    <w:rsid w:val="75CB36A1"/>
    <w:rsid w:val="7DD1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苏白</cp:lastModifiedBy>
  <dcterms:modified xsi:type="dcterms:W3CDTF">2026-09-11T03:32:47Z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291D42AC86CD48DD93D809B2A51A6CAB_13</vt:lpwstr>
  </property>
  <property fmtid="{D5CDD505-2E9C-101B-9397-08002B2CF9AE}" pid="4" name="KSOTemplateDocerSaveRecord">
    <vt:lpwstr>eyJoZGlkIjoiYTMwOWJlOTAwMmFiZDdmNzU0ZjMxNGMwMGFmZDZkOTEiLCJ1c2VySWQiOiIyMzYyODMwNDYifQ==</vt:lpwstr>
  </property>
</Properties>
</file>