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1D7AA">
      <w:pPr>
        <w:jc w:val="center"/>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 xml:space="preserve">  </w:t>
      </w:r>
    </w:p>
    <w:p w14:paraId="34A37F4E">
      <w:pPr>
        <w:jc w:val="center"/>
        <w:rPr>
          <w:rFonts w:hint="eastAsia" w:ascii="仿宋_GB2312" w:hAnsi="宋体" w:eastAsia="仿宋_GB2312" w:cs="宋体"/>
          <w:b/>
          <w:sz w:val="44"/>
          <w:szCs w:val="44"/>
          <w:lang w:val="en-US" w:eastAsia="zh-CN"/>
        </w:rPr>
      </w:pPr>
      <w:r>
        <w:rPr>
          <w:rFonts w:hint="eastAsia" w:ascii="宋体" w:hAnsi="宋体" w:eastAsia="宋体" w:cs="宋体"/>
          <w:b/>
          <w:bCs/>
          <w:kern w:val="0"/>
          <w:sz w:val="24"/>
          <w:szCs w:val="24"/>
          <w:lang w:val="en-US" w:eastAsia="zh-CN" w:bidi="ar"/>
        </w:rPr>
        <w:t xml:space="preserve"> </w:t>
      </w:r>
      <w:r>
        <w:rPr>
          <w:rFonts w:hint="eastAsia" w:ascii="仿宋_GB2312" w:hAnsi="宋体" w:eastAsia="仿宋_GB2312" w:cs="宋体"/>
          <w:b/>
          <w:sz w:val="44"/>
          <w:szCs w:val="44"/>
          <w:lang w:val="en-US" w:eastAsia="zh-CN"/>
        </w:rPr>
        <w:t xml:space="preserve"> 2025年</w:t>
      </w:r>
      <w:r>
        <w:rPr>
          <w:rFonts w:hint="eastAsia" w:ascii="仿宋_GB2312" w:hAnsi="宋体" w:eastAsia="仿宋_GB2312" w:cs="宋体"/>
          <w:b/>
          <w:color w:val="auto"/>
          <w:sz w:val="44"/>
          <w:szCs w:val="44"/>
          <w:lang w:val="en-US" w:eastAsia="zh-CN"/>
        </w:rPr>
        <w:t>徐闻县龙塘镇人民政府</w:t>
      </w:r>
      <w:r>
        <w:rPr>
          <w:rFonts w:hint="eastAsia" w:ascii="仿宋_GB2312" w:hAnsi="宋体" w:eastAsia="仿宋_GB2312" w:cs="宋体"/>
          <w:b/>
          <w:sz w:val="44"/>
          <w:szCs w:val="44"/>
          <w:lang w:val="en-US" w:eastAsia="zh-CN"/>
        </w:rPr>
        <w:t>“三公</w:t>
      </w:r>
      <w:r>
        <w:rPr>
          <w:rFonts w:hint="default" w:ascii="仿宋_GB2312" w:hAnsi="宋体" w:eastAsia="仿宋_GB2312" w:cs="宋体"/>
          <w:b/>
          <w:sz w:val="44"/>
          <w:szCs w:val="44"/>
          <w:lang w:val="en-US" w:eastAsia="zh-CN"/>
        </w:rPr>
        <w:t>”</w:t>
      </w:r>
      <w:r>
        <w:rPr>
          <w:rFonts w:hint="eastAsia" w:ascii="仿宋_GB2312" w:hAnsi="宋体" w:eastAsia="仿宋_GB2312" w:cs="宋体"/>
          <w:b/>
          <w:sz w:val="44"/>
          <w:szCs w:val="44"/>
          <w:lang w:val="en-US" w:eastAsia="zh-CN"/>
        </w:rPr>
        <w:t>经费决算公开</w:t>
      </w:r>
    </w:p>
    <w:p w14:paraId="05AA9E84">
      <w:pPr>
        <w:jc w:val="center"/>
        <w:rPr>
          <w:rFonts w:hint="eastAsia" w:ascii="仿宋_GB2312" w:hAnsi="宋体" w:eastAsia="仿宋_GB2312" w:cs="宋体"/>
          <w:b/>
          <w:sz w:val="44"/>
          <w:szCs w:val="44"/>
          <w:lang w:val="en-US" w:eastAsia="zh-CN"/>
        </w:rPr>
      </w:pPr>
    </w:p>
    <w:p w14:paraId="35F2358F">
      <w:pPr>
        <w:jc w:val="center"/>
        <w:rPr>
          <w:rFonts w:hint="eastAsia" w:ascii="仿宋_GB2312" w:hAnsi="宋体" w:eastAsia="仿宋_GB2312" w:cs="宋体"/>
          <w:b/>
          <w:sz w:val="44"/>
          <w:szCs w:val="44"/>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14:paraId="51C0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center"/>
          </w:tcPr>
          <w:p w14:paraId="03A2F763">
            <w:pPr>
              <w:jc w:val="right"/>
              <w:rPr>
                <w:rFonts w:hint="eastAsia" w:ascii="宋体" w:hAnsi="宋体" w:cs="宋体"/>
              </w:rPr>
            </w:pPr>
            <w:r>
              <w:rPr>
                <w:rFonts w:hint="eastAsia" w:ascii="宋体" w:hAnsi="宋体" w:cs="宋体"/>
                <w:kern w:val="0"/>
                <w:sz w:val="20"/>
                <w:szCs w:val="20"/>
              </w:rPr>
              <w:t>表9</w:t>
            </w:r>
          </w:p>
        </w:tc>
      </w:tr>
      <w:tr w14:paraId="2F6B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top"/>
          </w:tcPr>
          <w:p w14:paraId="7CF647BD">
            <w:pPr>
              <w:jc w:val="center"/>
              <w:rPr>
                <w:rFonts w:hint="eastAsia" w:ascii="宋体" w:hAnsi="宋体" w:cs="宋体"/>
                <w:b/>
              </w:rPr>
            </w:pPr>
            <w:r>
              <w:rPr>
                <w:rFonts w:hint="eastAsia" w:ascii="宋体" w:hAnsi="宋体" w:cs="宋体"/>
                <w:b/>
                <w:kern w:val="0"/>
                <w:sz w:val="32"/>
                <w:szCs w:val="32"/>
              </w:rPr>
              <w:t>财政拨款“三公”经费支出决算表</w:t>
            </w:r>
          </w:p>
        </w:tc>
      </w:tr>
      <w:tr w14:paraId="5762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0639" w:type="dxa"/>
            <w:gridSpan w:val="9"/>
            <w:tcBorders>
              <w:top w:val="nil"/>
              <w:left w:val="nil"/>
              <w:bottom w:val="single" w:color="auto" w:sz="4" w:space="0"/>
              <w:right w:val="nil"/>
            </w:tcBorders>
            <w:noWrap w:val="0"/>
            <w:vAlign w:val="center"/>
          </w:tcPr>
          <w:p w14:paraId="54F44F76">
            <w:pPr>
              <w:spacing w:line="288" w:lineRule="auto"/>
              <w:jc w:val="left"/>
              <w:rPr>
                <w:rFonts w:hint="eastAsia" w:ascii="宋体" w:hAnsi="宋体" w:cs="宋体" w:eastAsiaTheme="minorEastAsia"/>
                <w:sz w:val="28"/>
                <w:szCs w:val="28"/>
                <w:lang w:val="en-US" w:eastAsia="zh-CN"/>
              </w:rPr>
            </w:pPr>
            <w:bookmarkStart w:id="0" w:name="PO_part2DivName9"/>
            <w:r>
              <w:rPr>
                <w:rFonts w:hint="eastAsia" w:ascii="宋体" w:hAnsi="宋体" w:cs="宋体"/>
                <w:kern w:val="0"/>
                <w:sz w:val="20"/>
                <w:szCs w:val="20"/>
              </w:rPr>
              <w:t xml:space="preserve"> 单位 </w:t>
            </w:r>
            <w:bookmarkEnd w:id="0"/>
            <w:r>
              <w:rPr>
                <w:rFonts w:hint="eastAsia" w:ascii="宋体" w:hAnsi="宋体" w:cs="宋体"/>
                <w:kern w:val="0"/>
                <w:sz w:val="20"/>
                <w:szCs w:val="20"/>
              </w:rPr>
              <w:t>：</w:t>
            </w:r>
            <w:r>
              <w:rPr>
                <w:rFonts w:hint="eastAsia" w:ascii="宋体" w:hAnsi="宋体" w:cs="宋体"/>
                <w:color w:val="auto"/>
                <w:kern w:val="0"/>
                <w:sz w:val="20"/>
                <w:szCs w:val="20"/>
                <w:lang w:eastAsia="zh-CN"/>
              </w:rPr>
              <w:t>徐闻县龙塘镇人民政府</w:t>
            </w:r>
          </w:p>
        </w:tc>
        <w:tc>
          <w:tcPr>
            <w:tcW w:w="3535" w:type="dxa"/>
            <w:gridSpan w:val="3"/>
            <w:tcBorders>
              <w:top w:val="nil"/>
              <w:left w:val="nil"/>
              <w:bottom w:val="single" w:color="auto" w:sz="4" w:space="0"/>
              <w:right w:val="nil"/>
            </w:tcBorders>
            <w:noWrap w:val="0"/>
            <w:vAlign w:val="center"/>
          </w:tcPr>
          <w:p w14:paraId="6B02612A">
            <w:pPr>
              <w:jc w:val="right"/>
              <w:rPr>
                <w:rFonts w:hint="eastAsia" w:ascii="宋体" w:hAnsi="宋体" w:cs="宋体"/>
              </w:rPr>
            </w:pPr>
            <w:r>
              <w:rPr>
                <w:rFonts w:hint="eastAsia" w:ascii="宋体" w:hAnsi="宋体" w:cs="宋体"/>
                <w:kern w:val="0"/>
                <w:sz w:val="20"/>
                <w:szCs w:val="20"/>
              </w:rPr>
              <w:t>单位：万元</w:t>
            </w:r>
          </w:p>
        </w:tc>
      </w:tr>
      <w:tr w14:paraId="1D80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93" w:type="dxa"/>
            <w:gridSpan w:val="6"/>
            <w:tcBorders>
              <w:top w:val="single" w:color="auto" w:sz="4" w:space="0"/>
            </w:tcBorders>
            <w:noWrap w:val="0"/>
            <w:vAlign w:val="center"/>
          </w:tcPr>
          <w:p w14:paraId="6B6D10DB">
            <w:pPr>
              <w:jc w:val="center"/>
              <w:rPr>
                <w:rFonts w:hint="eastAsia" w:ascii="宋体" w:hAnsi="宋体" w:cs="宋体"/>
                <w:szCs w:val="21"/>
              </w:rPr>
            </w:pPr>
            <w:r>
              <w:rPr>
                <w:rFonts w:hint="eastAsia" w:ascii="宋体" w:hAnsi="宋体" w:cs="宋体"/>
                <w:kern w:val="0"/>
                <w:szCs w:val="21"/>
              </w:rPr>
              <w:t>预算数</w:t>
            </w:r>
          </w:p>
        </w:tc>
        <w:tc>
          <w:tcPr>
            <w:tcW w:w="7081" w:type="dxa"/>
            <w:gridSpan w:val="6"/>
            <w:tcBorders>
              <w:top w:val="single" w:color="auto" w:sz="4" w:space="0"/>
            </w:tcBorders>
            <w:noWrap w:val="0"/>
            <w:vAlign w:val="center"/>
          </w:tcPr>
          <w:p w14:paraId="3C2BAD0C">
            <w:pPr>
              <w:jc w:val="center"/>
              <w:rPr>
                <w:rFonts w:hint="eastAsia" w:ascii="宋体" w:hAnsi="宋体" w:cs="宋体"/>
                <w:szCs w:val="21"/>
              </w:rPr>
            </w:pPr>
            <w:r>
              <w:rPr>
                <w:rFonts w:hint="eastAsia" w:ascii="宋体" w:hAnsi="宋体" w:cs="宋体"/>
                <w:kern w:val="0"/>
                <w:szCs w:val="21"/>
              </w:rPr>
              <w:t>决算数</w:t>
            </w:r>
          </w:p>
        </w:tc>
      </w:tr>
      <w:tr w14:paraId="7E3E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restart"/>
            <w:noWrap w:val="0"/>
            <w:vAlign w:val="center"/>
          </w:tcPr>
          <w:p w14:paraId="29F0A20A">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0626D841">
            <w:pPr>
              <w:widowControl/>
              <w:jc w:val="center"/>
              <w:rPr>
                <w:rFonts w:hint="eastAsia" w:ascii="宋体" w:hAnsi="宋体" w:cs="宋体"/>
                <w:kern w:val="0"/>
                <w:szCs w:val="21"/>
              </w:rPr>
            </w:pPr>
            <w:r>
              <w:rPr>
                <w:rFonts w:hint="eastAsia" w:ascii="宋体" w:hAnsi="宋体" w:cs="宋体"/>
                <w:kern w:val="0"/>
                <w:szCs w:val="21"/>
              </w:rPr>
              <w:t>因公出国（境）费</w:t>
            </w:r>
          </w:p>
        </w:tc>
        <w:tc>
          <w:tcPr>
            <w:tcW w:w="3546" w:type="dxa"/>
            <w:gridSpan w:val="3"/>
            <w:noWrap w:val="0"/>
            <w:vAlign w:val="center"/>
          </w:tcPr>
          <w:p w14:paraId="338A4D43">
            <w:pPr>
              <w:widowControl/>
              <w:jc w:val="center"/>
              <w:rPr>
                <w:rFonts w:hint="eastAsia" w:ascii="宋体" w:hAnsi="宋体" w:cs="宋体"/>
                <w:kern w:val="0"/>
                <w:szCs w:val="21"/>
              </w:rPr>
            </w:pPr>
            <w:r>
              <w:rPr>
                <w:rFonts w:hint="eastAsia" w:ascii="宋体" w:hAnsi="宋体" w:cs="宋体"/>
                <w:kern w:val="0"/>
                <w:szCs w:val="21"/>
              </w:rPr>
              <w:t>公务用车购置及运行维护费</w:t>
            </w:r>
          </w:p>
        </w:tc>
        <w:tc>
          <w:tcPr>
            <w:tcW w:w="1182" w:type="dxa"/>
            <w:vMerge w:val="restart"/>
            <w:noWrap w:val="0"/>
            <w:vAlign w:val="center"/>
          </w:tcPr>
          <w:p w14:paraId="07ADDF4A">
            <w:pPr>
              <w:widowControl/>
              <w:jc w:val="center"/>
              <w:rPr>
                <w:rFonts w:hint="eastAsia" w:ascii="宋体" w:hAnsi="宋体" w:cs="宋体"/>
                <w:kern w:val="0"/>
                <w:szCs w:val="21"/>
              </w:rPr>
            </w:pPr>
            <w:r>
              <w:rPr>
                <w:rFonts w:hint="eastAsia" w:ascii="宋体" w:hAnsi="宋体" w:cs="宋体"/>
                <w:kern w:val="0"/>
                <w:szCs w:val="21"/>
              </w:rPr>
              <w:t>公务接待费</w:t>
            </w:r>
          </w:p>
        </w:tc>
        <w:tc>
          <w:tcPr>
            <w:tcW w:w="1182" w:type="dxa"/>
            <w:vMerge w:val="restart"/>
            <w:noWrap w:val="0"/>
            <w:vAlign w:val="center"/>
          </w:tcPr>
          <w:p w14:paraId="1BB9B470">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184EA397">
            <w:pPr>
              <w:jc w:val="center"/>
              <w:rPr>
                <w:rFonts w:hint="eastAsia" w:ascii="宋体" w:hAnsi="宋体" w:cs="宋体"/>
                <w:szCs w:val="21"/>
              </w:rPr>
            </w:pPr>
            <w:r>
              <w:rPr>
                <w:rFonts w:hint="eastAsia" w:ascii="宋体" w:hAnsi="宋体" w:cs="宋体"/>
                <w:kern w:val="0"/>
                <w:szCs w:val="21"/>
              </w:rPr>
              <w:t>因公出国（境）费</w:t>
            </w:r>
          </w:p>
        </w:tc>
        <w:tc>
          <w:tcPr>
            <w:tcW w:w="3546" w:type="dxa"/>
            <w:gridSpan w:val="3"/>
            <w:noWrap w:val="0"/>
            <w:vAlign w:val="center"/>
          </w:tcPr>
          <w:p w14:paraId="429628C1">
            <w:pPr>
              <w:widowControl/>
              <w:jc w:val="center"/>
              <w:rPr>
                <w:rFonts w:hint="eastAsia" w:ascii="宋体" w:hAnsi="宋体" w:cs="宋体"/>
                <w:kern w:val="0"/>
                <w:szCs w:val="21"/>
              </w:rPr>
            </w:pPr>
            <w:r>
              <w:rPr>
                <w:rFonts w:hint="eastAsia" w:ascii="宋体" w:hAnsi="宋体" w:cs="宋体"/>
                <w:kern w:val="0"/>
                <w:szCs w:val="21"/>
              </w:rPr>
              <w:t>公务用车购置及运行维护费</w:t>
            </w:r>
          </w:p>
        </w:tc>
        <w:tc>
          <w:tcPr>
            <w:tcW w:w="1171" w:type="dxa"/>
            <w:vMerge w:val="restart"/>
            <w:noWrap w:val="0"/>
            <w:vAlign w:val="center"/>
          </w:tcPr>
          <w:p w14:paraId="3D21A698">
            <w:pPr>
              <w:jc w:val="center"/>
              <w:rPr>
                <w:rFonts w:hint="eastAsia" w:ascii="宋体" w:hAnsi="宋体" w:cs="宋体"/>
                <w:szCs w:val="21"/>
              </w:rPr>
            </w:pPr>
            <w:r>
              <w:rPr>
                <w:rFonts w:hint="eastAsia" w:ascii="宋体" w:hAnsi="宋体" w:cs="宋体"/>
                <w:kern w:val="0"/>
                <w:szCs w:val="21"/>
              </w:rPr>
              <w:t>公务接待费</w:t>
            </w:r>
          </w:p>
        </w:tc>
      </w:tr>
      <w:tr w14:paraId="6D1E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continue"/>
            <w:noWrap w:val="0"/>
            <w:vAlign w:val="top"/>
          </w:tcPr>
          <w:p w14:paraId="70039CAC">
            <w:pPr>
              <w:spacing w:line="288" w:lineRule="auto"/>
              <w:rPr>
                <w:rFonts w:hint="eastAsia" w:ascii="宋体" w:hAnsi="宋体" w:cs="宋体"/>
                <w:szCs w:val="21"/>
              </w:rPr>
            </w:pPr>
          </w:p>
        </w:tc>
        <w:tc>
          <w:tcPr>
            <w:tcW w:w="1182" w:type="dxa"/>
            <w:vMerge w:val="continue"/>
            <w:noWrap w:val="0"/>
            <w:vAlign w:val="top"/>
          </w:tcPr>
          <w:p w14:paraId="4A38F19C">
            <w:pPr>
              <w:spacing w:line="288" w:lineRule="auto"/>
              <w:rPr>
                <w:rFonts w:hint="eastAsia" w:ascii="宋体" w:hAnsi="宋体" w:cs="宋体"/>
                <w:szCs w:val="21"/>
              </w:rPr>
            </w:pPr>
          </w:p>
        </w:tc>
        <w:tc>
          <w:tcPr>
            <w:tcW w:w="1182" w:type="dxa"/>
            <w:noWrap w:val="0"/>
            <w:vAlign w:val="center"/>
          </w:tcPr>
          <w:p w14:paraId="2D49DFAD">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57EC8C1A">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14:paraId="736959D8">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82" w:type="dxa"/>
            <w:vMerge w:val="continue"/>
            <w:noWrap w:val="0"/>
            <w:vAlign w:val="top"/>
          </w:tcPr>
          <w:p w14:paraId="5083F241">
            <w:pPr>
              <w:spacing w:line="288" w:lineRule="auto"/>
              <w:rPr>
                <w:rFonts w:hint="eastAsia" w:ascii="宋体" w:hAnsi="宋体" w:cs="宋体"/>
                <w:szCs w:val="21"/>
              </w:rPr>
            </w:pPr>
          </w:p>
        </w:tc>
        <w:tc>
          <w:tcPr>
            <w:tcW w:w="1182" w:type="dxa"/>
            <w:vMerge w:val="continue"/>
            <w:noWrap w:val="0"/>
            <w:vAlign w:val="top"/>
          </w:tcPr>
          <w:p w14:paraId="05CDFA52">
            <w:pPr>
              <w:spacing w:line="288" w:lineRule="auto"/>
              <w:rPr>
                <w:rFonts w:hint="eastAsia" w:ascii="宋体" w:hAnsi="宋体" w:cs="宋体"/>
                <w:szCs w:val="21"/>
              </w:rPr>
            </w:pPr>
          </w:p>
        </w:tc>
        <w:tc>
          <w:tcPr>
            <w:tcW w:w="1182" w:type="dxa"/>
            <w:vMerge w:val="continue"/>
            <w:noWrap w:val="0"/>
            <w:vAlign w:val="top"/>
          </w:tcPr>
          <w:p w14:paraId="68EBFA7E">
            <w:pPr>
              <w:spacing w:line="288" w:lineRule="auto"/>
              <w:rPr>
                <w:rFonts w:hint="eastAsia" w:ascii="宋体" w:hAnsi="宋体" w:cs="宋体"/>
                <w:szCs w:val="21"/>
              </w:rPr>
            </w:pPr>
          </w:p>
        </w:tc>
        <w:tc>
          <w:tcPr>
            <w:tcW w:w="1182" w:type="dxa"/>
            <w:noWrap w:val="0"/>
            <w:vAlign w:val="center"/>
          </w:tcPr>
          <w:p w14:paraId="6EFDF3B7">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6A203E7C">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14:paraId="46959E65">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71" w:type="dxa"/>
            <w:vMerge w:val="continue"/>
            <w:noWrap w:val="0"/>
            <w:vAlign w:val="top"/>
          </w:tcPr>
          <w:p w14:paraId="04470849">
            <w:pPr>
              <w:spacing w:line="288" w:lineRule="auto"/>
              <w:rPr>
                <w:rFonts w:hint="eastAsia" w:ascii="宋体" w:hAnsi="宋体" w:cs="宋体"/>
                <w:szCs w:val="21"/>
              </w:rPr>
            </w:pPr>
          </w:p>
        </w:tc>
      </w:tr>
      <w:tr w14:paraId="4E42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14:paraId="07C4178B">
            <w:pPr>
              <w:widowControl/>
              <w:jc w:val="center"/>
              <w:rPr>
                <w:rFonts w:hint="eastAsia" w:ascii="宋体" w:hAnsi="宋体" w:cs="宋体"/>
                <w:kern w:val="0"/>
                <w:szCs w:val="21"/>
              </w:rPr>
            </w:pPr>
            <w:r>
              <w:rPr>
                <w:rFonts w:hint="eastAsia" w:ascii="宋体" w:hAnsi="宋体" w:cs="宋体"/>
                <w:kern w:val="0"/>
                <w:szCs w:val="21"/>
              </w:rPr>
              <w:t>1</w:t>
            </w:r>
          </w:p>
        </w:tc>
        <w:tc>
          <w:tcPr>
            <w:tcW w:w="1182" w:type="dxa"/>
            <w:noWrap w:val="0"/>
            <w:vAlign w:val="center"/>
          </w:tcPr>
          <w:p w14:paraId="66443467">
            <w:pPr>
              <w:widowControl/>
              <w:jc w:val="center"/>
              <w:rPr>
                <w:rFonts w:hint="eastAsia" w:ascii="宋体" w:hAnsi="宋体" w:cs="宋体"/>
                <w:kern w:val="0"/>
                <w:szCs w:val="21"/>
              </w:rPr>
            </w:pPr>
            <w:r>
              <w:rPr>
                <w:rFonts w:hint="eastAsia" w:ascii="宋体" w:hAnsi="宋体" w:cs="宋体"/>
                <w:kern w:val="0"/>
                <w:szCs w:val="21"/>
              </w:rPr>
              <w:t>2</w:t>
            </w:r>
          </w:p>
        </w:tc>
        <w:tc>
          <w:tcPr>
            <w:tcW w:w="1182" w:type="dxa"/>
            <w:noWrap w:val="0"/>
            <w:vAlign w:val="center"/>
          </w:tcPr>
          <w:p w14:paraId="5D2058BD">
            <w:pPr>
              <w:widowControl/>
              <w:jc w:val="center"/>
              <w:rPr>
                <w:rFonts w:hint="eastAsia" w:ascii="宋体" w:hAnsi="宋体" w:cs="宋体"/>
                <w:kern w:val="0"/>
                <w:szCs w:val="21"/>
              </w:rPr>
            </w:pPr>
            <w:r>
              <w:rPr>
                <w:rFonts w:hint="eastAsia" w:ascii="宋体" w:hAnsi="宋体" w:cs="宋体"/>
                <w:kern w:val="0"/>
                <w:szCs w:val="21"/>
              </w:rPr>
              <w:t>3</w:t>
            </w:r>
          </w:p>
        </w:tc>
        <w:tc>
          <w:tcPr>
            <w:tcW w:w="1182" w:type="dxa"/>
            <w:noWrap w:val="0"/>
            <w:vAlign w:val="center"/>
          </w:tcPr>
          <w:p w14:paraId="7ED6ADD6">
            <w:pPr>
              <w:widowControl/>
              <w:jc w:val="center"/>
              <w:rPr>
                <w:rFonts w:hint="eastAsia" w:ascii="宋体" w:hAnsi="宋体" w:cs="宋体"/>
                <w:kern w:val="0"/>
                <w:szCs w:val="21"/>
              </w:rPr>
            </w:pPr>
            <w:r>
              <w:rPr>
                <w:rFonts w:hint="eastAsia" w:ascii="宋体" w:hAnsi="宋体" w:cs="宋体"/>
                <w:kern w:val="0"/>
                <w:szCs w:val="21"/>
              </w:rPr>
              <w:t>4</w:t>
            </w:r>
          </w:p>
        </w:tc>
        <w:tc>
          <w:tcPr>
            <w:tcW w:w="1182" w:type="dxa"/>
            <w:noWrap w:val="0"/>
            <w:vAlign w:val="center"/>
          </w:tcPr>
          <w:p w14:paraId="01E7A8FA">
            <w:pPr>
              <w:widowControl/>
              <w:jc w:val="center"/>
              <w:rPr>
                <w:rFonts w:hint="eastAsia" w:ascii="宋体" w:hAnsi="宋体" w:cs="宋体"/>
                <w:kern w:val="0"/>
                <w:szCs w:val="21"/>
              </w:rPr>
            </w:pPr>
            <w:r>
              <w:rPr>
                <w:rFonts w:hint="eastAsia" w:ascii="宋体" w:hAnsi="宋体" w:cs="宋体"/>
                <w:kern w:val="0"/>
                <w:szCs w:val="21"/>
              </w:rPr>
              <w:t>5</w:t>
            </w:r>
          </w:p>
        </w:tc>
        <w:tc>
          <w:tcPr>
            <w:tcW w:w="1182" w:type="dxa"/>
            <w:noWrap w:val="0"/>
            <w:vAlign w:val="center"/>
          </w:tcPr>
          <w:p w14:paraId="1E7B5419">
            <w:pPr>
              <w:widowControl/>
              <w:jc w:val="center"/>
              <w:rPr>
                <w:rFonts w:hint="eastAsia" w:ascii="宋体" w:hAnsi="宋体" w:cs="宋体"/>
                <w:kern w:val="0"/>
                <w:szCs w:val="21"/>
              </w:rPr>
            </w:pPr>
            <w:r>
              <w:rPr>
                <w:rFonts w:hint="eastAsia" w:ascii="宋体" w:hAnsi="宋体" w:cs="宋体"/>
                <w:kern w:val="0"/>
                <w:szCs w:val="21"/>
              </w:rPr>
              <w:t>6</w:t>
            </w:r>
          </w:p>
        </w:tc>
        <w:tc>
          <w:tcPr>
            <w:tcW w:w="1182" w:type="dxa"/>
            <w:noWrap w:val="0"/>
            <w:vAlign w:val="center"/>
          </w:tcPr>
          <w:p w14:paraId="28218258">
            <w:pPr>
              <w:widowControl/>
              <w:jc w:val="center"/>
              <w:rPr>
                <w:rFonts w:hint="eastAsia" w:ascii="宋体" w:hAnsi="宋体" w:cs="宋体"/>
                <w:kern w:val="0"/>
                <w:szCs w:val="21"/>
              </w:rPr>
            </w:pPr>
            <w:r>
              <w:rPr>
                <w:rFonts w:hint="eastAsia" w:ascii="宋体" w:hAnsi="宋体" w:cs="宋体"/>
                <w:kern w:val="0"/>
                <w:szCs w:val="21"/>
              </w:rPr>
              <w:t>7</w:t>
            </w:r>
          </w:p>
        </w:tc>
        <w:tc>
          <w:tcPr>
            <w:tcW w:w="1182" w:type="dxa"/>
            <w:noWrap w:val="0"/>
            <w:vAlign w:val="center"/>
          </w:tcPr>
          <w:p w14:paraId="5C68C9B6">
            <w:pPr>
              <w:widowControl/>
              <w:jc w:val="center"/>
              <w:rPr>
                <w:rFonts w:hint="eastAsia" w:ascii="宋体" w:hAnsi="宋体" w:cs="宋体"/>
                <w:kern w:val="0"/>
                <w:szCs w:val="21"/>
              </w:rPr>
            </w:pPr>
            <w:r>
              <w:rPr>
                <w:rFonts w:hint="eastAsia" w:ascii="宋体" w:hAnsi="宋体" w:cs="宋体"/>
                <w:kern w:val="0"/>
                <w:szCs w:val="21"/>
              </w:rPr>
              <w:t>8</w:t>
            </w:r>
          </w:p>
        </w:tc>
        <w:tc>
          <w:tcPr>
            <w:tcW w:w="1182" w:type="dxa"/>
            <w:noWrap w:val="0"/>
            <w:vAlign w:val="center"/>
          </w:tcPr>
          <w:p w14:paraId="14E47289">
            <w:pPr>
              <w:widowControl/>
              <w:jc w:val="center"/>
              <w:rPr>
                <w:rFonts w:hint="eastAsia" w:ascii="宋体" w:hAnsi="宋体" w:cs="宋体"/>
                <w:kern w:val="0"/>
                <w:szCs w:val="21"/>
              </w:rPr>
            </w:pPr>
            <w:r>
              <w:rPr>
                <w:rFonts w:hint="eastAsia" w:ascii="宋体" w:hAnsi="宋体" w:cs="宋体"/>
                <w:kern w:val="0"/>
                <w:szCs w:val="21"/>
              </w:rPr>
              <w:t>9</w:t>
            </w:r>
          </w:p>
        </w:tc>
        <w:tc>
          <w:tcPr>
            <w:tcW w:w="1182" w:type="dxa"/>
            <w:noWrap w:val="0"/>
            <w:vAlign w:val="center"/>
          </w:tcPr>
          <w:p w14:paraId="5C7C198D">
            <w:pPr>
              <w:widowControl/>
              <w:jc w:val="center"/>
              <w:rPr>
                <w:rFonts w:hint="eastAsia" w:ascii="宋体" w:hAnsi="宋体" w:cs="宋体"/>
                <w:kern w:val="0"/>
                <w:szCs w:val="21"/>
              </w:rPr>
            </w:pPr>
            <w:r>
              <w:rPr>
                <w:rFonts w:hint="eastAsia" w:ascii="宋体" w:hAnsi="宋体" w:cs="宋体"/>
                <w:kern w:val="0"/>
                <w:szCs w:val="21"/>
              </w:rPr>
              <w:t>10</w:t>
            </w:r>
          </w:p>
        </w:tc>
        <w:tc>
          <w:tcPr>
            <w:tcW w:w="1182" w:type="dxa"/>
            <w:noWrap w:val="0"/>
            <w:vAlign w:val="center"/>
          </w:tcPr>
          <w:p w14:paraId="7701D34D">
            <w:pPr>
              <w:widowControl/>
              <w:jc w:val="center"/>
              <w:rPr>
                <w:rFonts w:hint="eastAsia" w:ascii="宋体" w:hAnsi="宋体" w:cs="宋体"/>
                <w:kern w:val="0"/>
                <w:szCs w:val="21"/>
              </w:rPr>
            </w:pPr>
            <w:r>
              <w:rPr>
                <w:rFonts w:hint="eastAsia" w:ascii="宋体" w:hAnsi="宋体" w:cs="宋体"/>
                <w:kern w:val="0"/>
                <w:szCs w:val="21"/>
              </w:rPr>
              <w:t>11</w:t>
            </w:r>
          </w:p>
        </w:tc>
        <w:tc>
          <w:tcPr>
            <w:tcW w:w="1171" w:type="dxa"/>
            <w:noWrap w:val="0"/>
            <w:vAlign w:val="center"/>
          </w:tcPr>
          <w:p w14:paraId="4D45EE86">
            <w:pPr>
              <w:widowControl/>
              <w:jc w:val="center"/>
              <w:rPr>
                <w:rFonts w:hint="eastAsia" w:ascii="宋体" w:hAnsi="宋体" w:cs="宋体"/>
                <w:kern w:val="0"/>
                <w:szCs w:val="21"/>
              </w:rPr>
            </w:pPr>
            <w:r>
              <w:rPr>
                <w:rFonts w:hint="eastAsia" w:ascii="宋体" w:hAnsi="宋体" w:cs="宋体"/>
                <w:kern w:val="0"/>
                <w:szCs w:val="21"/>
              </w:rPr>
              <w:t>12</w:t>
            </w:r>
          </w:p>
        </w:tc>
      </w:tr>
      <w:tr w14:paraId="531B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14:paraId="77D264E3">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9.36</w:t>
            </w:r>
          </w:p>
        </w:tc>
        <w:tc>
          <w:tcPr>
            <w:tcW w:w="1182" w:type="dxa"/>
            <w:noWrap w:val="0"/>
            <w:vAlign w:val="center"/>
          </w:tcPr>
          <w:p w14:paraId="4D5EABE3">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11BE20D0">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8.82</w:t>
            </w:r>
          </w:p>
        </w:tc>
        <w:tc>
          <w:tcPr>
            <w:tcW w:w="1182" w:type="dxa"/>
            <w:noWrap w:val="0"/>
            <w:vAlign w:val="center"/>
          </w:tcPr>
          <w:p w14:paraId="3F02F800">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2FC129E7">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8.82</w:t>
            </w:r>
          </w:p>
        </w:tc>
        <w:tc>
          <w:tcPr>
            <w:tcW w:w="1182" w:type="dxa"/>
            <w:noWrap w:val="0"/>
            <w:vAlign w:val="center"/>
          </w:tcPr>
          <w:p w14:paraId="61F6E8B1">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0.54</w:t>
            </w:r>
          </w:p>
        </w:tc>
        <w:tc>
          <w:tcPr>
            <w:tcW w:w="1182" w:type="dxa"/>
            <w:noWrap w:val="0"/>
            <w:vAlign w:val="center"/>
          </w:tcPr>
          <w:p w14:paraId="3D00B007">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9.36</w:t>
            </w:r>
          </w:p>
        </w:tc>
        <w:tc>
          <w:tcPr>
            <w:tcW w:w="1182" w:type="dxa"/>
            <w:noWrap w:val="0"/>
            <w:vAlign w:val="center"/>
          </w:tcPr>
          <w:p w14:paraId="10F93DC7">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7B78195F">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8.82</w:t>
            </w:r>
          </w:p>
        </w:tc>
        <w:tc>
          <w:tcPr>
            <w:tcW w:w="1182" w:type="dxa"/>
            <w:noWrap w:val="0"/>
            <w:vAlign w:val="center"/>
          </w:tcPr>
          <w:p w14:paraId="59B24361">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74F22B8D">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8.82</w:t>
            </w:r>
          </w:p>
        </w:tc>
        <w:tc>
          <w:tcPr>
            <w:tcW w:w="1171" w:type="dxa"/>
            <w:noWrap w:val="0"/>
            <w:vAlign w:val="center"/>
          </w:tcPr>
          <w:p w14:paraId="6F7ACF0A">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0.54</w:t>
            </w:r>
          </w:p>
        </w:tc>
      </w:tr>
    </w:tbl>
    <w:p w14:paraId="5D62CBEC">
      <w:pPr>
        <w:spacing w:line="360" w:lineRule="auto"/>
        <w:ind w:firstLine="420" w:firstLineChars="200"/>
        <w:rPr>
          <w:rFonts w:hint="eastAsia" w:ascii="宋体" w:hAnsi="宋体" w:cs="宋体"/>
          <w:szCs w:val="21"/>
        </w:rPr>
      </w:pPr>
      <w:r>
        <w:rPr>
          <w:rFonts w:hint="eastAsia" w:ascii="宋体" w:hAnsi="宋体" w:cs="宋体"/>
          <w:szCs w:val="21"/>
        </w:rPr>
        <w:t>注：本表反映部门（单位）本年度财政拨款“三公”经费支出预决算情况。其中，预算数为“三公”经费全年预算数，反映按规定程序调整后的预算数；决算数是包括当年财政拨款和以前年度结转资金安排的实际支出。</w:t>
      </w:r>
    </w:p>
    <w:p w14:paraId="081565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仿宋_GB2312" w:hAnsi="仿宋_GB2312" w:eastAsia="仿宋_GB2312" w:cs="仿宋_GB2312"/>
          <w:b/>
          <w:bCs/>
          <w:i w:val="0"/>
          <w:iCs w:val="0"/>
          <w:caps w:val="0"/>
          <w:color w:val="525252"/>
          <w:spacing w:val="13"/>
          <w:kern w:val="0"/>
          <w:sz w:val="32"/>
          <w:szCs w:val="32"/>
          <w:lang w:val="en-US" w:eastAsia="zh-CN" w:bidi="ar"/>
        </w:rPr>
      </w:pPr>
    </w:p>
    <w:p w14:paraId="1399B1CD">
      <w:pPr>
        <w:ind w:firstLine="643" w:firstLineChars="200"/>
        <w:rPr>
          <w:rFonts w:hint="eastAsia" w:ascii="仿宋_GB2312" w:hAnsi="宋体" w:eastAsia="仿宋_GB2312" w:cs="宋体"/>
          <w:b/>
          <w:sz w:val="32"/>
          <w:szCs w:val="32"/>
        </w:rPr>
      </w:pPr>
      <w:r>
        <w:rPr>
          <w:rFonts w:hint="eastAsia" w:ascii="仿宋_GB2312" w:hAnsi="宋体" w:eastAsia="仿宋_GB2312" w:cs="宋体"/>
          <w:b/>
          <w:sz w:val="32"/>
          <w:szCs w:val="32"/>
        </w:rPr>
        <w:t>（一）“三公”经费财政拨款支出决算总体情况说明</w:t>
      </w:r>
    </w:p>
    <w:p w14:paraId="4FAC5473">
      <w:pPr>
        <w:ind w:firstLine="600" w:firstLineChars="200"/>
        <w:rPr>
          <w:rFonts w:ascii="仿宋_GB2312" w:hAnsi="宋体" w:eastAsia="仿宋_GB2312" w:cs="宋体"/>
          <w:sz w:val="32"/>
          <w:szCs w:val="32"/>
        </w:rPr>
      </w:pPr>
      <w:bookmarkStart w:id="1" w:name="PO_part3A3B1C1IncPercent6"/>
      <w:r>
        <w:rPr>
          <w:rFonts w:ascii="仿宋" w:hAnsi="仿宋" w:eastAsia="仿宋" w:cs="仿宋"/>
          <w:b w:val="0"/>
          <w:bCs w:val="0"/>
          <w:color w:val="000000"/>
          <w:sz w:val="30"/>
          <w:szCs w:val="30"/>
        </w:rPr>
        <w:t>徐闻县龙塘镇人民政府2025年度“三公”经费财政拨款支出决算为9.36万元，完成全年预算9.36万元的100%，比上年决算数减少3.39万元，下降26.6%。其中：因公出国（境）费支出决算为0万元，完成预算0万元的--%（基数为0，不可比），比上年决算数增加0万元，增长--（基数为0，不可比）；公务用车购置及运行维护费支出决算为8.82万元，完成预算8.82万元的100%，比上年决算数增加0万元，增长0%；其中：公务用车购置支出决算为0万元，完成预算0万元的--%（基数为0，不可比），比上年决算数增加0万元，增长--（基数为0，不可比）；公务用车运行维护费支出决算为8.82万元，完成预算8.82万元的100%，比上年决算数增加0万元，增长0%；公务接待费支出决算为0.54万元，完成预算0.54万元的100%，比上年决算数减少3.39万元，下降86.2%。</w:t>
      </w:r>
      <w:r>
        <w:rPr>
          <w:rFonts w:hint="eastAsia" w:ascii="仿宋_GB2312" w:hAnsi="宋体" w:eastAsia="仿宋_GB2312" w:cs="宋体"/>
          <w:sz w:val="32"/>
          <w:szCs w:val="32"/>
        </w:rPr>
        <w:t xml:space="preserve"> </w:t>
      </w:r>
      <w:bookmarkEnd w:id="1"/>
    </w:p>
    <w:p w14:paraId="767D695D">
      <w:pPr>
        <w:ind w:firstLine="600" w:firstLineChars="200"/>
        <w:rPr>
          <w:rFonts w:hint="eastAsia" w:ascii="仿宋_GB2312" w:hAnsi="宋体" w:eastAsia="仿宋_GB2312" w:cs="宋体"/>
          <w:sz w:val="32"/>
          <w:szCs w:val="32"/>
        </w:rPr>
      </w:pPr>
      <w:bookmarkStart w:id="2" w:name="PO_part3A3B1C1DiffReason1"/>
      <w:r>
        <w:rPr>
          <w:rFonts w:ascii="仿宋" w:hAnsi="仿宋" w:eastAsia="仿宋" w:cs="仿宋"/>
          <w:b w:val="0"/>
          <w:bCs w:val="0"/>
          <w:color w:val="000000"/>
          <w:sz w:val="30"/>
          <w:szCs w:val="30"/>
        </w:rPr>
        <w:t>2025年度“三公”经费支出决算等于预算数的主要情况：认真贯彻落实中央八项规定精神和厉行节约的要求，从严控制“三公”经费开支，全年实际支出比预算有所节约。</w:t>
      </w:r>
      <w:r>
        <w:rPr>
          <w:rFonts w:hint="eastAsia" w:ascii="仿宋_GB2312" w:hAnsi="宋体" w:eastAsia="仿宋_GB2312" w:cs="宋体"/>
          <w:sz w:val="32"/>
          <w:szCs w:val="32"/>
        </w:rPr>
        <w:t xml:space="preserve"> </w:t>
      </w:r>
      <w:bookmarkEnd w:id="2"/>
    </w:p>
    <w:p w14:paraId="5C709C67">
      <w:pPr>
        <w:ind w:firstLine="600" w:firstLineChars="200"/>
        <w:rPr>
          <w:rFonts w:ascii="仿宋" w:hAnsi="仿宋" w:eastAsia="仿宋" w:cs="仿宋"/>
          <w:b w:val="0"/>
          <w:bCs w:val="0"/>
          <w:color w:val="000000"/>
          <w:sz w:val="30"/>
          <w:szCs w:val="30"/>
        </w:rPr>
      </w:pPr>
      <w:r>
        <w:rPr>
          <w:rFonts w:ascii="仿宋" w:hAnsi="仿宋" w:eastAsia="仿宋" w:cs="仿宋"/>
          <w:b w:val="0"/>
          <w:bCs w:val="0"/>
          <w:color w:val="000000"/>
          <w:sz w:val="30"/>
          <w:szCs w:val="30"/>
        </w:rPr>
        <w:t>2025年度“三公”经费支出决算小于上年决算数的主要情况：认真贯彻落实中央八项规定精神和厉行节约的要求，从严控制“三公”经费开支，全年实际支出比预算有所节约。</w:t>
      </w:r>
    </w:p>
    <w:p w14:paraId="7CA8C0EF">
      <w:pPr>
        <w:ind w:firstLine="643" w:firstLineChars="200"/>
        <w:rPr>
          <w:rFonts w:hint="eastAsia" w:ascii="仿宋_GB2312" w:hAnsi="宋体" w:eastAsia="仿宋_GB2312" w:cs="宋体"/>
          <w:b/>
          <w:sz w:val="32"/>
          <w:szCs w:val="32"/>
        </w:rPr>
      </w:pPr>
      <w:r>
        <w:rPr>
          <w:rFonts w:hint="eastAsia" w:ascii="仿宋_GB2312" w:hAnsi="宋体" w:eastAsia="仿宋_GB2312" w:cs="宋体"/>
          <w:b/>
          <w:sz w:val="32"/>
          <w:szCs w:val="32"/>
        </w:rPr>
        <w:t>（二）</w:t>
      </w:r>
      <w:bookmarkStart w:id="5" w:name="_GoBack"/>
      <w:bookmarkEnd w:id="5"/>
      <w:r>
        <w:rPr>
          <w:rFonts w:hint="eastAsia" w:ascii="仿宋_GB2312" w:hAnsi="宋体" w:eastAsia="仿宋_GB2312" w:cs="宋体"/>
          <w:b/>
          <w:sz w:val="32"/>
          <w:szCs w:val="32"/>
        </w:rPr>
        <w:t>“三公”经费财政拨款支出决算具体情况说明</w:t>
      </w:r>
    </w:p>
    <w:p w14:paraId="6F04740A">
      <w:pPr>
        <w:ind w:firstLine="600" w:firstLineChars="200"/>
        <w:rPr>
          <w:rFonts w:ascii="仿宋" w:hAnsi="仿宋" w:eastAsia="仿宋" w:cs="仿宋"/>
          <w:b w:val="0"/>
          <w:bCs w:val="0"/>
          <w:color w:val="000000"/>
          <w:sz w:val="30"/>
          <w:szCs w:val="30"/>
        </w:rPr>
      </w:pPr>
      <w:r>
        <w:rPr>
          <w:rFonts w:ascii="仿宋" w:hAnsi="仿宋" w:eastAsia="仿宋" w:cs="仿宋"/>
          <w:b w:val="0"/>
          <w:bCs w:val="0"/>
          <w:color w:val="000000"/>
          <w:sz w:val="30"/>
          <w:szCs w:val="30"/>
        </w:rPr>
        <w:t>2 0 2 5年度“三公”经费财政拨款支出决算中，因公出国（境）费0万元，占0%；公务用车购置及运行维护费支出8.82万元，占94.2%；公务接待费支出0.54万元，占5.8%。具体情况如下：</w:t>
      </w:r>
    </w:p>
    <w:p w14:paraId="59C94299">
      <w:pPr>
        <w:ind w:firstLine="600" w:firstLineChars="200"/>
        <w:rPr>
          <w:rFonts w:hint="eastAsia" w:ascii="仿宋_GB2312" w:hAnsi="宋体" w:eastAsia="仿宋_GB2312" w:cs="宋体"/>
          <w:sz w:val="32"/>
          <w:szCs w:val="32"/>
        </w:rPr>
      </w:pPr>
      <w:bookmarkStart w:id="3" w:name="PO_part3A3B2C1D1Meeting1"/>
      <w:r>
        <w:rPr>
          <w:rFonts w:ascii="仿宋" w:hAnsi="仿宋" w:eastAsia="仿宋" w:cs="仿宋"/>
          <w:b w:val="0"/>
          <w:bCs w:val="0"/>
          <w:color w:val="000000"/>
          <w:sz w:val="30"/>
          <w:szCs w:val="30"/>
        </w:rPr>
        <w:t>1.因公出国（境）费支出0万元。全年使用财政拨款安排出国（境）团组0个、累计0人次。</w:t>
      </w:r>
      <w:r>
        <w:rPr>
          <w:rFonts w:hint="eastAsia" w:ascii="仿宋_GB2312" w:hAnsi="宋体" w:eastAsia="仿宋_GB2312" w:cs="宋体"/>
          <w:sz w:val="32"/>
          <w:szCs w:val="32"/>
        </w:rPr>
        <w:t xml:space="preserve"> </w:t>
      </w:r>
      <w:bookmarkEnd w:id="3"/>
    </w:p>
    <w:p w14:paraId="3E58C8B2">
      <w:pPr>
        <w:ind w:firstLine="600" w:firstLineChars="200"/>
        <w:rPr>
          <w:rFonts w:hint="eastAsia" w:ascii="仿宋_GB2312" w:hAnsi="宋体" w:eastAsia="仿宋_GB2312" w:cs="宋体"/>
          <w:sz w:val="32"/>
          <w:szCs w:val="32"/>
        </w:rPr>
      </w:pPr>
      <w:bookmarkStart w:id="4" w:name="PO_part3A3B2C2D2Use1"/>
      <w:r>
        <w:rPr>
          <w:rFonts w:ascii="仿宋" w:hAnsi="仿宋" w:eastAsia="仿宋" w:cs="仿宋"/>
          <w:b w:val="0"/>
          <w:bCs w:val="0"/>
          <w:color w:val="000000"/>
          <w:sz w:val="30"/>
          <w:szCs w:val="30"/>
        </w:rPr>
        <w:t>2.公务用车购置及运行维护费支出8.82万元，其中：公务用车购置支出为0万元，公务用车购置数0辆。公务用车运行维护费支出8.82万元，公务用车保有量为2辆，主要用于开展辖区内公务活动及联系上级部门公务活动的油料费和运行维护等费用。</w:t>
      </w:r>
      <w:r>
        <w:rPr>
          <w:rFonts w:hint="eastAsia" w:ascii="仿宋_GB2312" w:hAnsi="宋体" w:eastAsia="仿宋_GB2312" w:cs="宋体"/>
          <w:sz w:val="32"/>
          <w:szCs w:val="32"/>
        </w:rPr>
        <w:t xml:space="preserve"> </w:t>
      </w:r>
      <w:bookmarkEnd w:id="4"/>
    </w:p>
    <w:p w14:paraId="6A200A71">
      <w:pPr>
        <w:ind w:firstLine="600" w:firstLineChars="200"/>
      </w:pPr>
      <w:r>
        <w:rPr>
          <w:rFonts w:ascii="仿宋" w:hAnsi="仿宋" w:eastAsia="仿宋" w:cs="仿宋"/>
          <w:b w:val="0"/>
          <w:bCs w:val="0"/>
          <w:color w:val="000000"/>
          <w:sz w:val="30"/>
          <w:szCs w:val="30"/>
        </w:rPr>
        <w:t>3.公务接待费支出0.54万元，主要用于上级部门到我单位指导、检查、督导、调研等工作接待费用，共接待国外、境外来访团组0个，来访外宾0人次；发生国内接待28次，接待人数共109人。主要包括到单位指导检查工作的县机关部门、各兄弟乡镇单位、省市县相关部门等单位人员。</w:t>
      </w: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yZTI4MzM0YTkzY2E0ZjI4ZmNlMGIxODNmMTM1YjEifQ=="/>
  </w:docVars>
  <w:rsids>
    <w:rsidRoot w:val="75CB36A1"/>
    <w:rsid w:val="05ED5445"/>
    <w:rsid w:val="0754675F"/>
    <w:rsid w:val="202D3B9A"/>
    <w:rsid w:val="26811F3C"/>
    <w:rsid w:val="279627D2"/>
    <w:rsid w:val="30BC0D4E"/>
    <w:rsid w:val="45B25BFB"/>
    <w:rsid w:val="587854F5"/>
    <w:rsid w:val="5C14771E"/>
    <w:rsid w:val="75CB3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1473</Words>
  <Characters>1604</Characters>
  <Lines>0</Lines>
  <Paragraphs>0</Paragraphs>
  <TotalTime>12</TotalTime>
  <ScaleCrop>false</ScaleCrop>
  <LinksUpToDate>false</LinksUpToDate>
  <CharactersWithSpaces>1668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2025-10-06T02:55:00Z</dcterms:created>
  <dc:creator>超</dc:creator>
  <cp:lastModifiedBy>冷锋寒</cp:lastModifiedBy>
  <dcterms:modified xsi:type="dcterms:W3CDTF">2026-09-15T02:07:13Z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29C3D338A0F747439D9088CFFA86D4E6_11</vt:lpwstr>
  </property>
  <property fmtid="{D5CDD505-2E9C-101B-9397-08002B2CF9AE}" pid="4" name="KSOTemplateDocerSaveRecord">
    <vt:lpwstr>eyJoZGlkIjoiNjg5M2NkOWI0OGNlNzJkODZjZmQzN2QzZjlmM2MxZDkiLCJ1c2VySWQiOiI4MDQ0NTc0MDAifQ==</vt:lpwstr>
  </property>
</Properties>
</file>