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widowControl w:val="0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widowControl w:val="0"/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2025年徐闻县南山镇人民政府“三公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widowControl w:val="0"/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widowControl w:val="0"/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徐闻县南山镇人民政府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28.10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12.6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12.60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15.50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7.31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1.65</w:t>
            </w:r>
          </w:p>
        </w:tc>
      </w:tr>
    </w:tbl>
    <w:p w14:paraId="5D62CBEC">
      <w:pPr>
        <w:widowControl w:val="0"/>
        <w:spacing w:line="360" w:lineRule="auto"/>
        <w:ind w:firstLine="420" w:firstLineChars="200"/>
        <w:jc w:val="both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3CBD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（一）“三公”经费财政拨款支出决算总体情况说明</w:t>
      </w:r>
    </w:p>
    <w:p w14:paraId="6BB27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徐闻县南山镇人民政府2025年度“三公”经费财政拨款支出决算为7.31万元，完成全年预算7.31万元的100%，比上年决算数减少6.59万元，下降47.4%。其中：因公出国（境）费支出决算为0万元，完成预算0万元的--%（基数为0，不可比），比上年决算数增加0万元，增长--（基数为0，不可比）；公务用车购置及运行维护费支出决算为5.65万元，完成预算5.65万元的100%，比上</w:t>
      </w:r>
      <w:bookmarkStart w:id="1" w:name="_GoBack"/>
      <w:bookmarkEnd w:id="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决算数增加0.16万元，增长2.8%；其中：公务用车购置支出决算为0万元，完成预算0万元的--%（基数为0，不可比），比上年决算数增加0万元，增长--（基数为0，不可比）；公务用车运行维护费支出决算为5.65万元，完成预算5.65万元的100%，比上年决算数增加0.16万元，增长2.8%；公务接待费支出决算为1.65万元，完成预算1.65万元的100%，比上年决算数减少6.75万元，下降80.3%。2025年度“三公”经费支出决算等于预算数的主要情况：认真贯彻落实中央八项规定精神和厉行节约的要求，从严控制“三公”经费开支，全年实际支出比预算有所节约。2025年度“三公”经费支出决算小于上年决算数的主要情况：公务接待支出决算为1.65万元较上年度公务接待8.4万元减少，主要是认真贯彻落实中央八项规定精神和厉行节约的要求。</w:t>
      </w:r>
    </w:p>
    <w:p w14:paraId="50216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（二）“三公”经费财政拨款支出决算具体情况说明</w:t>
      </w:r>
    </w:p>
    <w:p w14:paraId="3A351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2025年度“三公”经费财政拨款支出决算中，因公出国（境）费0万元，占0%；公务用车购置及运行维护费支出5.65万元，占77.4%；公务接待费支出1.65万元，占22.6%。具体情况如下：</w:t>
      </w:r>
    </w:p>
    <w:p w14:paraId="48A53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1.因公出国（境）费支出0万元。全年使用财政拨款安排出国（境）团组0个、累计0人次。开支内容包括：（1）参加0会议支出0万元，主要用于与上年决算数持平，无增减变化；（2）出国谈判、工作磋商支出0万元，主要用于与上年决算数持平，无增减变化；（3）境外业务培训及考察0万元，主要用于与上年决算数持平，无增减变化。</w:t>
      </w:r>
    </w:p>
    <w:p w14:paraId="5866B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2.公务用车购置及运行维护费支出5.65万元，其中：公务用车购置支出为0万元，公务用车购置数0辆。公务用车运行维护费支出5.65万元，公务用车保有量为2辆，主要用于执法办下乡查办违规建筑与下乡征地费用。</w:t>
      </w:r>
    </w:p>
    <w:p w14:paraId="6A20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3.公务接待费支出1.65万元，主要用于人大接待与环境卫生检查接待，共接待国外、境外来访团组0个，来访外宾0人次；发生国内接待12次，接待人数共283人。主要包括人大接待与环境卫生检查接待。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3705697"/>
    <w:rsid w:val="0754675F"/>
    <w:rsid w:val="0F207D2F"/>
    <w:rsid w:val="202D3B9A"/>
    <w:rsid w:val="26811F3C"/>
    <w:rsid w:val="279627D2"/>
    <w:rsid w:val="30BC0D4E"/>
    <w:rsid w:val="45B25BFB"/>
    <w:rsid w:val="5C14771E"/>
    <w:rsid w:val="6AD40467"/>
    <w:rsid w:val="6B592481"/>
    <w:rsid w:val="6DB25017"/>
    <w:rsid w:val="719673B5"/>
    <w:rsid w:val="749B1FF5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1472</Words>
  <Characters>1603</Characters>
  <Lines>0</Lines>
  <Paragraphs>0</Paragraphs>
  <TotalTime>11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许祯</cp:lastModifiedBy>
  <dcterms:modified xsi:type="dcterms:W3CDTF">2026-09-14T09:20:04Z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eyJoZGlkIjoiODIwZTY0MGQ5MzE1ZGM3YjY0NmZlNjA0MjU5NmNjMWIiLCJ1c2VySWQiOiIxNjU0NTYyMjcwIn0=</vt:lpwstr>
  </property>
</Properties>
</file>