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2025年徐闻县和安镇卫生院“三公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：</w:t>
            </w:r>
            <w:bookmarkStart w:id="1" w:name="PO_part2Table9DivName1"/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徐闻县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和安镇卫生院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 xml:space="preserve"> </w:t>
            </w:r>
            <w:bookmarkEnd w:id="1"/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公务用车</w:t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br w:type="textWrapping"/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公务用车</w:t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br w:type="textWrapping"/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公务用车</w:t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br w:type="textWrapping"/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公务用车</w:t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br w:type="textWrapping"/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仿宋" w:hAnsi="仿宋" w:eastAsia="仿宋" w:cs="仿宋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2BD321FD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徐闻县和安镇卫生院2025年度“三公”经费财政拨款支出决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 w14:paraId="49293C11">
      <w:pPr>
        <w:keepNext w:val="0"/>
        <w:keepLines w:val="0"/>
        <w:widowControl/>
        <w:suppressLineNumbers w:val="0"/>
        <w:ind w:firstLine="640" w:firstLineChars="200"/>
        <w:jc w:val="left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2025年度“三公”经费支出决算等于预算数的主要情况：认真贯彻落实中央八项规定精神和厉行节约的要求，从严控制“三公”经费开支，全年实际支出比预算有所节约。 </w:t>
      </w:r>
    </w:p>
    <w:p w14:paraId="41182425">
      <w:pPr>
        <w:keepNext w:val="0"/>
        <w:keepLines w:val="0"/>
        <w:widowControl/>
        <w:suppressLineNumbers w:val="0"/>
        <w:ind w:firstLine="640" w:firstLineChars="200"/>
        <w:jc w:val="left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2025年度“三公”经费支出决算等于上年决算数的主要情况：我单位本年度没有“三公”经费支出。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46C246C7">
      <w:pPr>
        <w:keepNext w:val="0"/>
        <w:keepLines w:val="0"/>
        <w:widowControl/>
        <w:suppressLineNumbers w:val="0"/>
        <w:ind w:firstLine="640" w:firstLineChars="200"/>
        <w:jc w:val="left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2025</w:t>
      </w:r>
      <w:r>
        <w:rPr>
          <w:rFonts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年度“三公”经费财政拨款支出决算中，因公出国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（境）费0万元，占0%；公务用车购置及运行维护费支出0万元，占0%；公务接待费支出0万元，占0%。具体情况如下： </w:t>
      </w:r>
    </w:p>
    <w:p w14:paraId="561D2A4E">
      <w:pPr>
        <w:keepNext w:val="0"/>
        <w:keepLines w:val="0"/>
        <w:widowControl/>
        <w:suppressLineNumbers w:val="0"/>
        <w:ind w:firstLine="640" w:firstLineChars="200"/>
        <w:jc w:val="left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1.因公出国（境）费支出0万元。全年使用财政拨款安排出国（境）团组0个、累计0人次。开支内容包括：没有开支。 </w:t>
      </w:r>
    </w:p>
    <w:p w14:paraId="5BAD7D5B">
      <w:pPr>
        <w:keepNext w:val="0"/>
        <w:keepLines w:val="0"/>
        <w:widowControl/>
        <w:suppressLineNumbers w:val="0"/>
        <w:ind w:firstLine="640" w:firstLineChars="200"/>
        <w:jc w:val="left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2.公务用车购置及运行维护费支出0万元，其中：公务用车购置支出为0万元，公务用车购置数0辆。公务用车运行维护费支出0万元，公务用车保有量为0辆，主要用于无。 </w:t>
      </w:r>
    </w:p>
    <w:p w14:paraId="035BFB1B">
      <w:pPr>
        <w:keepNext w:val="0"/>
        <w:keepLines w:val="0"/>
        <w:widowControl/>
        <w:suppressLineNumbers w:val="0"/>
        <w:ind w:firstLine="640" w:firstLineChars="200"/>
        <w:jc w:val="left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3.公务接待费支出0万元，主要用于无，共接待国外、境外来访团组0个，来访外宾0人次；发生国内接待0次，接待人数共0人。主要包括没有发生公务接待费。</w:t>
      </w:r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6A200A71">
      <w:bookmarkStart w:id="2" w:name="_GoBack"/>
      <w:bookmarkEnd w:id="2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345B3124"/>
    <w:rsid w:val="45B25BFB"/>
    <w:rsid w:val="537B63EF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6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蒙蒙蒙小姐。</cp:lastModifiedBy>
  <dcterms:modified xsi:type="dcterms:W3CDTF">2026-09-11T00:55:38Z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DFEE46A58CBC4AD88C953A29781C7927_13</vt:lpwstr>
  </property>
  <property fmtid="{D5CDD505-2E9C-101B-9397-08002B2CF9AE}" pid="4" name="KSOTemplateDocerSaveRecord">
    <vt:lpwstr>eyJoZGlkIjoiNDQ3YzQ3MGQwMDliOWEyNDQ4MjFjNjdmNjZlYjczMjciLCJ1c2VySWQiOiIyNjI5Njc4NTkifQ==</vt:lpwstr>
  </property>
</Properties>
</file>