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2025年徐闻县第二中学“三公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第二中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二中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2.公务用车购置及运行维护费支出0万元，其中：公务用车购置支出为0万元，公务用车购置数0辆。公务用车运行维护费支出0万元，公务用车保有量为0辆，主要用于单位车辆支出，本校没有公务用车。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3.公务接待费支出0万元，主要用于本单位为事业单位，没有公务接待，共接待国外、境外来访团组0个，来访外宾0人次；发生国内接待0次，接待人数共0人。主要是本单位本年度没有接待开支。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8154A7E"/>
    <w:rsid w:val="10A26D84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A2976F9"/>
    <w:rsid w:val="5D696AD5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1108</Words>
  <Characters>1180</Characters>
  <Lines>0</Lines>
  <Paragraphs>0</Paragraphs>
  <TotalTime>15</TotalTime>
  <ScaleCrop>false</ScaleCrop>
  <LinksUpToDate>false</LinksUpToDate>
  <CharactersWithSpaces>1198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Shen_167</cp:lastModifiedBy>
  <dcterms:modified xsi:type="dcterms:W3CDTF">2026-09-14T08:05:19Z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8190DEBE8F7A4A2BA769EE5C35E80352_13</vt:lpwstr>
  </property>
  <property fmtid="{D5CDD505-2E9C-101B-9397-08002B2CF9AE}" pid="4" name="KSOTemplateDocerSaveRecord">
    <vt:lpwstr>eyJoZGlkIjoiMjNiNzI4ZjkwODQyMTExNTM2MGU4MTFmZWE2NGVhZWQiLCJ1c2VySWQiOiI0MzU3NzE1MTAifQ==</vt:lpwstr>
  </property>
</Properties>
</file>