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徐闻县交通运输局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徐闻县交通运输局</w:t>
            </w:r>
            <w:bookmarkStart w:id="10" w:name="_GoBack"/>
            <w:bookmarkEnd w:id="10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交通运输局2025年度“三公”经费财政拨款支出决算为11.35万元，完成全年预算15.2万元的74.7%，比上年决算数减少0.17万元，下降1.4%。其中：因公出国（境）费支出决算为0万元，完成预算0万元的--%（基数为0，不可比），比上年决算数增加0万元，增长--（基数为0，不可比）；公务用车购置及运行维护费支出决算为11.2万元，完成预算11.2万元的100%，比上年决算数增加0万元，增长0%；其中：公务用车购置支出决算为0万元，完成预算0万元的--%（基数为0，不可比），比上年决算数增加0万元，增长--（基数为0，不可比）；公务用车运行维护费支出决算为11.2万元，完成预算11.2万元的100%，比上年决算数增加0万元，增长0%；公务接待费支出决算为0.15万元，完成预算4万元的3.8%，比上年决算数减少0.17万元，下降52.1%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1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4" w:name="PO_part3A3B1C1DiffReason1"/>
      <w:bookmarkStart w:id="5" w:name="OLE_LINK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4"/>
      <w:bookmarkStart w:id="6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bookmarkEnd w:id="5"/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7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2025年度“三公”经费财政拨款支出决算中，因公出国（境）费0万元，占0%；公务用车购置及运行维护费支出11.2万元，占98.7%；公务接待费支出0.15万元，占1.3%。具体情况如下：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  <w:bookmarkStart w:id="8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8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11.2万元，其中：公务用车购置支出为0万元，公务用车购置数0辆。公务用车运行维护费支出11.2万元，公务用车保有量为24辆，主要用于交通执法执勤及一般公务，其中定编车辆8辆（交通执法执勤用车7辆，一般公务用车1辆）；没有编制车辆16辆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</w:t>
      </w:r>
      <w:bookmarkStart w:id="9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公务接待费支出0.15万元，主要用于上级单位检查接待和相关单位交流工作来访接待，共接待国外、境外来访团组0个，来访外宾0人次；发生国内接待3次，接待人数共24人。主要包括上级单位检查接待和相关单位交流工作来访接待。 </w:t>
      </w:r>
      <w:bookmarkEnd w:id="9"/>
    </w:p>
    <w:p>
      <w:pPr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D124D6"/>
    <w:rsid w:val="0754675F"/>
    <w:rsid w:val="16C03774"/>
    <w:rsid w:val="202D3B9A"/>
    <w:rsid w:val="26811F3C"/>
    <w:rsid w:val="279627D2"/>
    <w:rsid w:val="2B4443D9"/>
    <w:rsid w:val="30BC0D4E"/>
    <w:rsid w:val="3B2E38AE"/>
    <w:rsid w:val="45B25BFB"/>
    <w:rsid w:val="5C14771E"/>
    <w:rsid w:val="65DB5659"/>
    <w:rsid w:val="75CB36A1"/>
    <w:rsid w:val="7651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6</TotalTime>
  <ScaleCrop>false</ScaleCrop>
  <LinksUpToDate>false</LinksUpToDate>
  <CharactersWithSpaces>1657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lenovo</cp:lastModifiedBy>
  <dcterms:modified xsi:type="dcterms:W3CDTF">2026-09-15T01:05:25Z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