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0A91D7AA">
      <w:pPr>
        <w:jc w:val="center"/>
        <w:rPr>
          <w:rFonts w:hint="eastAsia" w:ascii="宋体" w:hAnsi="宋体" w:eastAsia="宋体" w:cs="宋体"/>
          <w:b/>
          <w:bCs/>
          <w:kern w:val="0"/>
          <w:sz w:val="24"/>
          <w:szCs w:val="24"/>
          <w:lang w:val="en-US" w:eastAsia="zh-CN" w:bidi="ar"/>
        </w:rPr>
      </w:pPr>
      <w:r>
        <w:rPr>
          <w:rFonts w:hint="eastAsia" w:ascii="宋体" w:hAnsi="宋体" w:eastAsia="宋体" w:cs="宋体"/>
          <w:b/>
          <w:bCs/>
          <w:kern w:val="0"/>
          <w:sz w:val="24"/>
          <w:szCs w:val="24"/>
          <w:lang w:val="en-US" w:eastAsia="zh-CN" w:bidi="ar"/>
        </w:rPr>
        <w:t xml:space="preserve">  </w:t>
      </w:r>
    </w:p>
    <w:p w14:paraId="34A37F4E">
      <w:pPr>
        <w:jc w:val="center"/>
        <w:rPr>
          <w:rFonts w:hint="eastAsia" w:ascii="仿宋_GB2312" w:hAnsi="宋体" w:eastAsia="仿宋_GB2312" w:cs="宋体"/>
          <w:b/>
          <w:sz w:val="44"/>
          <w:szCs w:val="44"/>
          <w:lang w:val="en-US" w:eastAsia="zh-CN"/>
        </w:rPr>
      </w:pPr>
      <w:r>
        <w:rPr>
          <w:rFonts w:hint="eastAsia" w:ascii="宋体" w:hAnsi="宋体" w:eastAsia="宋体" w:cs="宋体"/>
          <w:b/>
          <w:bCs/>
          <w:kern w:val="0"/>
          <w:sz w:val="24"/>
          <w:szCs w:val="24"/>
          <w:lang w:val="en-US" w:eastAsia="zh-CN" w:bidi="ar"/>
        </w:rPr>
        <w:t xml:space="preserve"> </w:t>
      </w:r>
      <w:r>
        <w:rPr>
          <w:rFonts w:hint="eastAsia" w:ascii="仿宋_GB2312" w:hAnsi="宋体" w:eastAsia="仿宋_GB2312" w:cs="宋体"/>
          <w:b/>
          <w:sz w:val="44"/>
          <w:szCs w:val="44"/>
          <w:lang w:val="en-US" w:eastAsia="zh-CN"/>
        </w:rPr>
        <w:t xml:space="preserve"> 2025年徐闻县机电排灌管理站“三公</w:t>
      </w:r>
      <w:r>
        <w:rPr>
          <w:rFonts w:hint="default" w:ascii="仿宋_GB2312" w:hAnsi="宋体" w:eastAsia="仿宋_GB2312" w:cs="宋体"/>
          <w:b/>
          <w:sz w:val="44"/>
          <w:szCs w:val="44"/>
          <w:lang w:val="en-US" w:eastAsia="zh-CN"/>
        </w:rPr>
        <w:t>”</w:t>
      </w:r>
      <w:r>
        <w:rPr>
          <w:rFonts w:hint="eastAsia" w:ascii="仿宋_GB2312" w:hAnsi="宋体" w:eastAsia="仿宋_GB2312" w:cs="宋体"/>
          <w:b/>
          <w:sz w:val="44"/>
          <w:szCs w:val="44"/>
          <w:lang w:val="en-US" w:eastAsia="zh-CN"/>
        </w:rPr>
        <w:t>经费决算公开</w:t>
      </w:r>
    </w:p>
    <w:p w14:paraId="05AA9E84">
      <w:pPr>
        <w:jc w:val="center"/>
        <w:rPr>
          <w:rFonts w:hint="eastAsia" w:ascii="仿宋_GB2312" w:hAnsi="宋体" w:eastAsia="仿宋_GB2312" w:cs="宋体"/>
          <w:b/>
          <w:sz w:val="44"/>
          <w:szCs w:val="44"/>
          <w:lang w:val="en-US" w:eastAsia="zh-CN"/>
        </w:rPr>
      </w:pPr>
    </w:p>
    <w:p w14:paraId="35F2358F">
      <w:pPr>
        <w:jc w:val="center"/>
        <w:rPr>
          <w:rFonts w:hint="eastAsia" w:ascii="仿宋_GB2312" w:hAnsi="宋体" w:eastAsia="仿宋_GB2312" w:cs="宋体"/>
          <w:b/>
          <w:sz w:val="44"/>
          <w:szCs w:val="44"/>
          <w:lang w:val="en-US" w:eastAsia="zh-CN"/>
        </w:rPr>
      </w:pPr>
    </w:p>
    <w:tbl>
      <w:tblPr>
        <w:tblStyle w:val="3"/>
        <w:tblW w:w="0" w:type="auto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183"/>
        <w:gridCol w:w="1182"/>
        <w:gridCol w:w="1182"/>
        <w:gridCol w:w="1182"/>
        <w:gridCol w:w="1182"/>
        <w:gridCol w:w="1182"/>
        <w:gridCol w:w="1182"/>
        <w:gridCol w:w="1182"/>
        <w:gridCol w:w="1182"/>
        <w:gridCol w:w="1182"/>
        <w:gridCol w:w="1182"/>
        <w:gridCol w:w="1171"/>
      </w:tblGrid>
      <w:tr w14:paraId="51C0E6D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20" w:hRule="atLeast"/>
        </w:trPr>
        <w:tc>
          <w:tcPr>
            <w:tcW w:w="14174" w:type="dxa"/>
            <w:gridSpan w:val="12"/>
            <w:tcBorders>
              <w:top w:val="nil"/>
              <w:left w:val="nil"/>
              <w:bottom w:val="nil"/>
              <w:right w:val="nil"/>
            </w:tcBorders>
            <w:noWrap w:val="0"/>
            <w:vAlign w:val="center"/>
          </w:tcPr>
          <w:p w14:paraId="03A2F763">
            <w:pPr>
              <w:jc w:val="right"/>
              <w:rPr>
                <w:rFonts w:hint="eastAsia" w:ascii="宋体" w:hAnsi="宋体" w:cs="宋体"/>
              </w:rPr>
            </w:pPr>
            <w:r>
              <w:rPr>
                <w:rFonts w:hint="eastAsia" w:ascii="宋体" w:hAnsi="宋体" w:cs="宋体"/>
                <w:kern w:val="0"/>
                <w:sz w:val="20"/>
                <w:szCs w:val="20"/>
              </w:rPr>
              <w:t>表9</w:t>
            </w:r>
          </w:p>
        </w:tc>
      </w:tr>
      <w:tr w14:paraId="2F6BD10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20" w:hRule="atLeast"/>
        </w:trPr>
        <w:tc>
          <w:tcPr>
            <w:tcW w:w="14174" w:type="dxa"/>
            <w:gridSpan w:val="12"/>
            <w:tcBorders>
              <w:top w:val="nil"/>
              <w:left w:val="nil"/>
              <w:bottom w:val="nil"/>
              <w:right w:val="nil"/>
            </w:tcBorders>
            <w:noWrap w:val="0"/>
            <w:vAlign w:val="top"/>
          </w:tcPr>
          <w:p w14:paraId="7CF647BD">
            <w:pPr>
              <w:jc w:val="center"/>
              <w:rPr>
                <w:rFonts w:hint="eastAsia" w:ascii="宋体" w:hAnsi="宋体" w:cs="宋体"/>
                <w:b/>
              </w:rPr>
            </w:pPr>
            <w:r>
              <w:rPr>
                <w:rFonts w:hint="eastAsia" w:ascii="宋体" w:hAnsi="宋体" w:cs="宋体"/>
                <w:b/>
                <w:kern w:val="0"/>
                <w:sz w:val="32"/>
                <w:szCs w:val="32"/>
              </w:rPr>
              <w:t>财政拨款“三公”经费支出决算表</w:t>
            </w:r>
          </w:p>
        </w:tc>
      </w:tr>
      <w:tr w14:paraId="5762812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20" w:hRule="atLeast"/>
        </w:trPr>
        <w:tc>
          <w:tcPr>
            <w:tcW w:w="10639" w:type="dxa"/>
            <w:gridSpan w:val="9"/>
            <w:tcBorders>
              <w:top w:val="nil"/>
              <w:left w:val="nil"/>
              <w:bottom w:val="single" w:color="auto" w:sz="4" w:space="0"/>
              <w:right w:val="nil"/>
            </w:tcBorders>
            <w:noWrap w:val="0"/>
            <w:vAlign w:val="center"/>
          </w:tcPr>
          <w:p w14:paraId="54F44F76">
            <w:pPr>
              <w:spacing w:line="288" w:lineRule="auto"/>
              <w:jc w:val="left"/>
              <w:rPr>
                <w:rFonts w:hint="default" w:ascii="宋体" w:hAnsi="宋体" w:cs="宋体" w:eastAsiaTheme="minorEastAsia"/>
                <w:sz w:val="28"/>
                <w:szCs w:val="28"/>
                <w:lang w:val="en-US" w:eastAsia="zh-CN"/>
              </w:rPr>
            </w:pPr>
            <w:bookmarkStart w:id="0" w:name="PO_part2DivName9"/>
            <w:r>
              <w:rPr>
                <w:rFonts w:hint="eastAsia" w:ascii="宋体" w:hAnsi="宋体" w:cs="宋体"/>
                <w:kern w:val="0"/>
                <w:sz w:val="20"/>
                <w:szCs w:val="20"/>
              </w:rPr>
              <w:t xml:space="preserve"> 单位 </w:t>
            </w:r>
            <w:bookmarkEnd w:id="0"/>
            <w:r>
              <w:rPr>
                <w:rFonts w:hint="eastAsia" w:ascii="宋体" w:hAnsi="宋体" w:cs="宋体"/>
                <w:kern w:val="0"/>
                <w:sz w:val="20"/>
                <w:szCs w:val="20"/>
              </w:rPr>
              <w:t>：</w:t>
            </w:r>
            <w:r>
              <w:rPr>
                <w:rFonts w:hint="eastAsia" w:ascii="宋体" w:hAnsi="宋体" w:cs="宋体"/>
                <w:kern w:val="0"/>
                <w:sz w:val="20"/>
                <w:szCs w:val="20"/>
                <w:lang w:val="en-US" w:eastAsia="zh-CN"/>
              </w:rPr>
              <w:t>徐闻县机电排灌管理站</w:t>
            </w:r>
          </w:p>
        </w:tc>
        <w:tc>
          <w:tcPr>
            <w:tcW w:w="3535" w:type="dxa"/>
            <w:gridSpan w:val="3"/>
            <w:tcBorders>
              <w:top w:val="nil"/>
              <w:left w:val="nil"/>
              <w:bottom w:val="single" w:color="auto" w:sz="4" w:space="0"/>
              <w:right w:val="nil"/>
            </w:tcBorders>
            <w:noWrap w:val="0"/>
            <w:vAlign w:val="center"/>
          </w:tcPr>
          <w:p w14:paraId="6B02612A">
            <w:pPr>
              <w:jc w:val="right"/>
              <w:rPr>
                <w:rFonts w:hint="eastAsia" w:ascii="宋体" w:hAnsi="宋体" w:cs="宋体"/>
              </w:rPr>
            </w:pPr>
            <w:r>
              <w:rPr>
                <w:rFonts w:hint="eastAsia" w:ascii="宋体" w:hAnsi="宋体" w:cs="宋体"/>
                <w:kern w:val="0"/>
                <w:sz w:val="20"/>
                <w:szCs w:val="20"/>
              </w:rPr>
              <w:t>单位：万元</w:t>
            </w:r>
          </w:p>
        </w:tc>
      </w:tr>
      <w:tr w14:paraId="1D80FE1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20" w:hRule="atLeast"/>
        </w:trPr>
        <w:tc>
          <w:tcPr>
            <w:tcW w:w="7093" w:type="dxa"/>
            <w:gridSpan w:val="6"/>
            <w:tcBorders>
              <w:top w:val="single" w:color="auto" w:sz="4" w:space="0"/>
            </w:tcBorders>
            <w:noWrap w:val="0"/>
            <w:vAlign w:val="center"/>
          </w:tcPr>
          <w:p w14:paraId="6B6D10DB">
            <w:pPr>
              <w:jc w:val="center"/>
              <w:rPr>
                <w:rFonts w:hint="eastAsia" w:ascii="宋体" w:hAnsi="宋体" w:cs="宋体"/>
                <w:szCs w:val="21"/>
              </w:rPr>
            </w:pPr>
            <w:r>
              <w:rPr>
                <w:rFonts w:hint="eastAsia" w:ascii="宋体" w:hAnsi="宋体" w:cs="宋体"/>
                <w:kern w:val="0"/>
                <w:szCs w:val="21"/>
              </w:rPr>
              <w:t>预算数</w:t>
            </w:r>
          </w:p>
        </w:tc>
        <w:tc>
          <w:tcPr>
            <w:tcW w:w="7081" w:type="dxa"/>
            <w:gridSpan w:val="6"/>
            <w:tcBorders>
              <w:top w:val="single" w:color="auto" w:sz="4" w:space="0"/>
            </w:tcBorders>
            <w:noWrap w:val="0"/>
            <w:vAlign w:val="center"/>
          </w:tcPr>
          <w:p w14:paraId="3C2BAD0C">
            <w:pPr>
              <w:jc w:val="center"/>
              <w:rPr>
                <w:rFonts w:hint="eastAsia" w:ascii="宋体" w:hAnsi="宋体" w:cs="宋体"/>
                <w:szCs w:val="21"/>
              </w:rPr>
            </w:pPr>
            <w:r>
              <w:rPr>
                <w:rFonts w:hint="eastAsia" w:ascii="宋体" w:hAnsi="宋体" w:cs="宋体"/>
                <w:kern w:val="0"/>
                <w:szCs w:val="21"/>
              </w:rPr>
              <w:t>决算数</w:t>
            </w:r>
          </w:p>
        </w:tc>
      </w:tr>
      <w:tr w14:paraId="7E3E098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20" w:hRule="atLeast"/>
        </w:trPr>
        <w:tc>
          <w:tcPr>
            <w:tcW w:w="1183" w:type="dxa"/>
            <w:vMerge w:val="restart"/>
            <w:noWrap w:val="0"/>
            <w:vAlign w:val="center"/>
          </w:tcPr>
          <w:p w14:paraId="29F0A20A">
            <w:pPr>
              <w:widowControl/>
              <w:jc w:val="center"/>
              <w:rPr>
                <w:rFonts w:hint="eastAsia" w:ascii="宋体" w:hAnsi="宋体" w:cs="宋体"/>
                <w:kern w:val="0"/>
                <w:szCs w:val="21"/>
              </w:rPr>
            </w:pPr>
            <w:r>
              <w:rPr>
                <w:rFonts w:hint="eastAsia" w:ascii="宋体" w:hAnsi="宋体" w:cs="宋体"/>
                <w:kern w:val="0"/>
                <w:szCs w:val="21"/>
              </w:rPr>
              <w:t>合计</w:t>
            </w:r>
          </w:p>
        </w:tc>
        <w:tc>
          <w:tcPr>
            <w:tcW w:w="1182" w:type="dxa"/>
            <w:vMerge w:val="restart"/>
            <w:noWrap w:val="0"/>
            <w:vAlign w:val="center"/>
          </w:tcPr>
          <w:p w14:paraId="0626D841">
            <w:pPr>
              <w:widowControl/>
              <w:jc w:val="center"/>
              <w:rPr>
                <w:rFonts w:hint="eastAsia" w:ascii="宋体" w:hAnsi="宋体" w:cs="宋体"/>
                <w:kern w:val="0"/>
                <w:szCs w:val="21"/>
              </w:rPr>
            </w:pPr>
            <w:r>
              <w:rPr>
                <w:rFonts w:hint="eastAsia" w:ascii="宋体" w:hAnsi="宋体" w:cs="宋体"/>
                <w:kern w:val="0"/>
                <w:szCs w:val="21"/>
              </w:rPr>
              <w:t>因公出国（境）费</w:t>
            </w:r>
          </w:p>
        </w:tc>
        <w:tc>
          <w:tcPr>
            <w:tcW w:w="3546" w:type="dxa"/>
            <w:gridSpan w:val="3"/>
            <w:noWrap w:val="0"/>
            <w:vAlign w:val="center"/>
          </w:tcPr>
          <w:p w14:paraId="338A4D43">
            <w:pPr>
              <w:widowControl/>
              <w:jc w:val="center"/>
              <w:rPr>
                <w:rFonts w:hint="eastAsia" w:ascii="宋体" w:hAnsi="宋体" w:cs="宋体"/>
                <w:kern w:val="0"/>
                <w:szCs w:val="21"/>
              </w:rPr>
            </w:pPr>
            <w:r>
              <w:rPr>
                <w:rFonts w:hint="eastAsia" w:ascii="宋体" w:hAnsi="宋体" w:cs="宋体"/>
                <w:kern w:val="0"/>
                <w:szCs w:val="21"/>
              </w:rPr>
              <w:t>公务用车购置及运行维护费</w:t>
            </w:r>
          </w:p>
        </w:tc>
        <w:tc>
          <w:tcPr>
            <w:tcW w:w="1182" w:type="dxa"/>
            <w:vMerge w:val="restart"/>
            <w:noWrap w:val="0"/>
            <w:vAlign w:val="center"/>
          </w:tcPr>
          <w:p w14:paraId="07ADDF4A">
            <w:pPr>
              <w:widowControl/>
              <w:jc w:val="center"/>
              <w:rPr>
                <w:rFonts w:hint="eastAsia" w:ascii="宋体" w:hAnsi="宋体" w:cs="宋体"/>
                <w:kern w:val="0"/>
                <w:szCs w:val="21"/>
              </w:rPr>
            </w:pPr>
            <w:r>
              <w:rPr>
                <w:rFonts w:hint="eastAsia" w:ascii="宋体" w:hAnsi="宋体" w:cs="宋体"/>
                <w:kern w:val="0"/>
                <w:szCs w:val="21"/>
              </w:rPr>
              <w:t>公务接待费</w:t>
            </w:r>
          </w:p>
        </w:tc>
        <w:tc>
          <w:tcPr>
            <w:tcW w:w="1182" w:type="dxa"/>
            <w:vMerge w:val="restart"/>
            <w:noWrap w:val="0"/>
            <w:vAlign w:val="center"/>
          </w:tcPr>
          <w:p w14:paraId="1BB9B470">
            <w:pPr>
              <w:widowControl/>
              <w:jc w:val="center"/>
              <w:rPr>
                <w:rFonts w:hint="eastAsia" w:ascii="宋体" w:hAnsi="宋体" w:cs="宋体"/>
                <w:kern w:val="0"/>
                <w:szCs w:val="21"/>
              </w:rPr>
            </w:pPr>
            <w:r>
              <w:rPr>
                <w:rFonts w:hint="eastAsia" w:ascii="宋体" w:hAnsi="宋体" w:cs="宋体"/>
                <w:kern w:val="0"/>
                <w:szCs w:val="21"/>
              </w:rPr>
              <w:t>合计</w:t>
            </w:r>
          </w:p>
        </w:tc>
        <w:tc>
          <w:tcPr>
            <w:tcW w:w="1182" w:type="dxa"/>
            <w:vMerge w:val="restart"/>
            <w:noWrap w:val="0"/>
            <w:vAlign w:val="center"/>
          </w:tcPr>
          <w:p w14:paraId="184EA397">
            <w:pPr>
              <w:jc w:val="center"/>
              <w:rPr>
                <w:rFonts w:hint="eastAsia" w:ascii="宋体" w:hAnsi="宋体" w:cs="宋体"/>
                <w:szCs w:val="21"/>
              </w:rPr>
            </w:pPr>
            <w:r>
              <w:rPr>
                <w:rFonts w:hint="eastAsia" w:ascii="宋体" w:hAnsi="宋体" w:cs="宋体"/>
                <w:kern w:val="0"/>
                <w:szCs w:val="21"/>
              </w:rPr>
              <w:t>因公出国（境）费</w:t>
            </w:r>
          </w:p>
        </w:tc>
        <w:tc>
          <w:tcPr>
            <w:tcW w:w="3546" w:type="dxa"/>
            <w:gridSpan w:val="3"/>
            <w:noWrap w:val="0"/>
            <w:vAlign w:val="center"/>
          </w:tcPr>
          <w:p w14:paraId="429628C1">
            <w:pPr>
              <w:widowControl/>
              <w:jc w:val="center"/>
              <w:rPr>
                <w:rFonts w:hint="eastAsia" w:ascii="宋体" w:hAnsi="宋体" w:cs="宋体"/>
                <w:kern w:val="0"/>
                <w:szCs w:val="21"/>
              </w:rPr>
            </w:pPr>
            <w:r>
              <w:rPr>
                <w:rFonts w:hint="eastAsia" w:ascii="宋体" w:hAnsi="宋体" w:cs="宋体"/>
                <w:kern w:val="0"/>
                <w:szCs w:val="21"/>
              </w:rPr>
              <w:t>公务用车购置及运行维护费</w:t>
            </w:r>
          </w:p>
        </w:tc>
        <w:tc>
          <w:tcPr>
            <w:tcW w:w="1171" w:type="dxa"/>
            <w:vMerge w:val="restart"/>
            <w:noWrap w:val="0"/>
            <w:vAlign w:val="center"/>
          </w:tcPr>
          <w:p w14:paraId="3D21A698">
            <w:pPr>
              <w:jc w:val="center"/>
              <w:rPr>
                <w:rFonts w:hint="eastAsia" w:ascii="宋体" w:hAnsi="宋体" w:cs="宋体"/>
                <w:szCs w:val="21"/>
              </w:rPr>
            </w:pPr>
            <w:r>
              <w:rPr>
                <w:rFonts w:hint="eastAsia" w:ascii="宋体" w:hAnsi="宋体" w:cs="宋体"/>
                <w:kern w:val="0"/>
                <w:szCs w:val="21"/>
              </w:rPr>
              <w:t>公务接待费</w:t>
            </w:r>
          </w:p>
        </w:tc>
      </w:tr>
      <w:tr w14:paraId="6D1E2B0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20" w:hRule="atLeast"/>
        </w:trPr>
        <w:tc>
          <w:tcPr>
            <w:tcW w:w="1183" w:type="dxa"/>
            <w:vMerge w:val="continue"/>
            <w:noWrap w:val="0"/>
            <w:vAlign w:val="top"/>
          </w:tcPr>
          <w:p w14:paraId="70039CAC">
            <w:pPr>
              <w:spacing w:line="288" w:lineRule="auto"/>
              <w:rPr>
                <w:rFonts w:hint="eastAsia" w:ascii="宋体" w:hAnsi="宋体" w:cs="宋体"/>
                <w:szCs w:val="21"/>
              </w:rPr>
            </w:pPr>
          </w:p>
        </w:tc>
        <w:tc>
          <w:tcPr>
            <w:tcW w:w="1182" w:type="dxa"/>
            <w:vMerge w:val="continue"/>
            <w:noWrap w:val="0"/>
            <w:vAlign w:val="top"/>
          </w:tcPr>
          <w:p w14:paraId="4A38F19C">
            <w:pPr>
              <w:spacing w:line="288" w:lineRule="auto"/>
              <w:rPr>
                <w:rFonts w:hint="eastAsia" w:ascii="宋体" w:hAnsi="宋体" w:cs="宋体"/>
                <w:szCs w:val="21"/>
              </w:rPr>
            </w:pPr>
          </w:p>
        </w:tc>
        <w:tc>
          <w:tcPr>
            <w:tcW w:w="1182" w:type="dxa"/>
            <w:noWrap w:val="0"/>
            <w:vAlign w:val="center"/>
          </w:tcPr>
          <w:p w14:paraId="2D49DFAD">
            <w:pPr>
              <w:widowControl/>
              <w:jc w:val="center"/>
              <w:rPr>
                <w:rFonts w:hint="eastAsia" w:ascii="宋体" w:hAnsi="宋体" w:cs="宋体"/>
                <w:kern w:val="0"/>
                <w:szCs w:val="21"/>
              </w:rPr>
            </w:pPr>
            <w:r>
              <w:rPr>
                <w:rFonts w:hint="eastAsia" w:ascii="宋体" w:hAnsi="宋体" w:cs="宋体"/>
                <w:kern w:val="0"/>
                <w:szCs w:val="21"/>
              </w:rPr>
              <w:t>小计</w:t>
            </w:r>
          </w:p>
        </w:tc>
        <w:tc>
          <w:tcPr>
            <w:tcW w:w="1182" w:type="dxa"/>
            <w:noWrap w:val="0"/>
            <w:vAlign w:val="center"/>
          </w:tcPr>
          <w:p w14:paraId="57EC8C1A">
            <w:pPr>
              <w:widowControl/>
              <w:jc w:val="center"/>
              <w:rPr>
                <w:rFonts w:hint="eastAsia" w:ascii="宋体" w:hAnsi="宋体" w:cs="宋体"/>
                <w:kern w:val="0"/>
                <w:szCs w:val="21"/>
              </w:rPr>
            </w:pPr>
            <w:r>
              <w:rPr>
                <w:rFonts w:hint="eastAsia" w:ascii="宋体" w:hAnsi="宋体" w:cs="宋体"/>
                <w:kern w:val="0"/>
                <w:szCs w:val="21"/>
              </w:rPr>
              <w:t>公务用车</w:t>
            </w:r>
            <w:r>
              <w:rPr>
                <w:rFonts w:hint="eastAsia" w:ascii="宋体" w:hAnsi="宋体" w:cs="宋体"/>
                <w:kern w:val="0"/>
                <w:szCs w:val="21"/>
              </w:rPr>
              <w:br w:type="textWrapping"/>
            </w:r>
            <w:r>
              <w:rPr>
                <w:rFonts w:hint="eastAsia" w:ascii="宋体" w:hAnsi="宋体" w:cs="宋体"/>
                <w:kern w:val="0"/>
                <w:szCs w:val="21"/>
              </w:rPr>
              <w:t>购置费</w:t>
            </w:r>
          </w:p>
        </w:tc>
        <w:tc>
          <w:tcPr>
            <w:tcW w:w="1182" w:type="dxa"/>
            <w:noWrap w:val="0"/>
            <w:vAlign w:val="center"/>
          </w:tcPr>
          <w:p w14:paraId="736959D8">
            <w:pPr>
              <w:widowControl/>
              <w:jc w:val="center"/>
              <w:rPr>
                <w:rFonts w:hint="eastAsia" w:ascii="宋体" w:hAnsi="宋体" w:cs="宋体"/>
                <w:kern w:val="0"/>
                <w:szCs w:val="21"/>
              </w:rPr>
            </w:pPr>
            <w:r>
              <w:rPr>
                <w:rFonts w:hint="eastAsia" w:ascii="宋体" w:hAnsi="宋体" w:cs="宋体"/>
                <w:kern w:val="0"/>
                <w:szCs w:val="21"/>
              </w:rPr>
              <w:t>公务用车</w:t>
            </w:r>
            <w:r>
              <w:rPr>
                <w:rFonts w:hint="eastAsia" w:ascii="宋体" w:hAnsi="宋体" w:cs="宋体"/>
                <w:kern w:val="0"/>
                <w:szCs w:val="21"/>
              </w:rPr>
              <w:br w:type="textWrapping"/>
            </w:r>
            <w:r>
              <w:rPr>
                <w:rFonts w:hint="eastAsia" w:ascii="宋体" w:hAnsi="宋体" w:cs="宋体"/>
                <w:kern w:val="0"/>
                <w:szCs w:val="21"/>
              </w:rPr>
              <w:t>运行维护费</w:t>
            </w:r>
          </w:p>
        </w:tc>
        <w:tc>
          <w:tcPr>
            <w:tcW w:w="1182" w:type="dxa"/>
            <w:vMerge w:val="continue"/>
            <w:noWrap w:val="0"/>
            <w:vAlign w:val="top"/>
          </w:tcPr>
          <w:p w14:paraId="5083F241">
            <w:pPr>
              <w:spacing w:line="288" w:lineRule="auto"/>
              <w:rPr>
                <w:rFonts w:hint="eastAsia" w:ascii="宋体" w:hAnsi="宋体" w:cs="宋体"/>
                <w:szCs w:val="21"/>
              </w:rPr>
            </w:pPr>
          </w:p>
        </w:tc>
        <w:tc>
          <w:tcPr>
            <w:tcW w:w="1182" w:type="dxa"/>
            <w:vMerge w:val="continue"/>
            <w:noWrap w:val="0"/>
            <w:vAlign w:val="top"/>
          </w:tcPr>
          <w:p w14:paraId="05CDFA52">
            <w:pPr>
              <w:spacing w:line="288" w:lineRule="auto"/>
              <w:rPr>
                <w:rFonts w:hint="eastAsia" w:ascii="宋体" w:hAnsi="宋体" w:cs="宋体"/>
                <w:szCs w:val="21"/>
              </w:rPr>
            </w:pPr>
          </w:p>
        </w:tc>
        <w:tc>
          <w:tcPr>
            <w:tcW w:w="1182" w:type="dxa"/>
            <w:vMerge w:val="continue"/>
            <w:noWrap w:val="0"/>
            <w:vAlign w:val="top"/>
          </w:tcPr>
          <w:p w14:paraId="68EBFA7E">
            <w:pPr>
              <w:spacing w:line="288" w:lineRule="auto"/>
              <w:rPr>
                <w:rFonts w:hint="eastAsia" w:ascii="宋体" w:hAnsi="宋体" w:cs="宋体"/>
                <w:szCs w:val="21"/>
              </w:rPr>
            </w:pPr>
          </w:p>
        </w:tc>
        <w:tc>
          <w:tcPr>
            <w:tcW w:w="1182" w:type="dxa"/>
            <w:noWrap w:val="0"/>
            <w:vAlign w:val="center"/>
          </w:tcPr>
          <w:p w14:paraId="6EFDF3B7">
            <w:pPr>
              <w:widowControl/>
              <w:jc w:val="center"/>
              <w:rPr>
                <w:rFonts w:hint="eastAsia" w:ascii="宋体" w:hAnsi="宋体" w:cs="宋体"/>
                <w:kern w:val="0"/>
                <w:szCs w:val="21"/>
              </w:rPr>
            </w:pPr>
            <w:r>
              <w:rPr>
                <w:rFonts w:hint="eastAsia" w:ascii="宋体" w:hAnsi="宋体" w:cs="宋体"/>
                <w:kern w:val="0"/>
                <w:szCs w:val="21"/>
              </w:rPr>
              <w:t>小计</w:t>
            </w:r>
          </w:p>
        </w:tc>
        <w:tc>
          <w:tcPr>
            <w:tcW w:w="1182" w:type="dxa"/>
            <w:noWrap w:val="0"/>
            <w:vAlign w:val="center"/>
          </w:tcPr>
          <w:p w14:paraId="6A203E7C">
            <w:pPr>
              <w:widowControl/>
              <w:jc w:val="center"/>
              <w:rPr>
                <w:rFonts w:hint="eastAsia" w:ascii="宋体" w:hAnsi="宋体" w:cs="宋体"/>
                <w:kern w:val="0"/>
                <w:szCs w:val="21"/>
              </w:rPr>
            </w:pPr>
            <w:r>
              <w:rPr>
                <w:rFonts w:hint="eastAsia" w:ascii="宋体" w:hAnsi="宋体" w:cs="宋体"/>
                <w:kern w:val="0"/>
                <w:szCs w:val="21"/>
              </w:rPr>
              <w:t>公务用车</w:t>
            </w:r>
            <w:r>
              <w:rPr>
                <w:rFonts w:hint="eastAsia" w:ascii="宋体" w:hAnsi="宋体" w:cs="宋体"/>
                <w:kern w:val="0"/>
                <w:szCs w:val="21"/>
              </w:rPr>
              <w:br w:type="textWrapping"/>
            </w:r>
            <w:r>
              <w:rPr>
                <w:rFonts w:hint="eastAsia" w:ascii="宋体" w:hAnsi="宋体" w:cs="宋体"/>
                <w:kern w:val="0"/>
                <w:szCs w:val="21"/>
              </w:rPr>
              <w:t>购置费</w:t>
            </w:r>
          </w:p>
        </w:tc>
        <w:tc>
          <w:tcPr>
            <w:tcW w:w="1182" w:type="dxa"/>
            <w:noWrap w:val="0"/>
            <w:vAlign w:val="center"/>
          </w:tcPr>
          <w:p w14:paraId="46959E65">
            <w:pPr>
              <w:widowControl/>
              <w:jc w:val="center"/>
              <w:rPr>
                <w:rFonts w:hint="eastAsia" w:ascii="宋体" w:hAnsi="宋体" w:cs="宋体"/>
                <w:kern w:val="0"/>
                <w:szCs w:val="21"/>
              </w:rPr>
            </w:pPr>
            <w:r>
              <w:rPr>
                <w:rFonts w:hint="eastAsia" w:ascii="宋体" w:hAnsi="宋体" w:cs="宋体"/>
                <w:kern w:val="0"/>
                <w:szCs w:val="21"/>
              </w:rPr>
              <w:t>公务用车</w:t>
            </w:r>
            <w:r>
              <w:rPr>
                <w:rFonts w:hint="eastAsia" w:ascii="宋体" w:hAnsi="宋体" w:cs="宋体"/>
                <w:kern w:val="0"/>
                <w:szCs w:val="21"/>
              </w:rPr>
              <w:br w:type="textWrapping"/>
            </w:r>
            <w:r>
              <w:rPr>
                <w:rFonts w:hint="eastAsia" w:ascii="宋体" w:hAnsi="宋体" w:cs="宋体"/>
                <w:kern w:val="0"/>
                <w:szCs w:val="21"/>
              </w:rPr>
              <w:t>运行维护费</w:t>
            </w:r>
          </w:p>
        </w:tc>
        <w:tc>
          <w:tcPr>
            <w:tcW w:w="1171" w:type="dxa"/>
            <w:vMerge w:val="continue"/>
            <w:noWrap w:val="0"/>
            <w:vAlign w:val="top"/>
          </w:tcPr>
          <w:p w14:paraId="04470849">
            <w:pPr>
              <w:spacing w:line="288" w:lineRule="auto"/>
              <w:rPr>
                <w:rFonts w:hint="eastAsia" w:ascii="宋体" w:hAnsi="宋体" w:cs="宋体"/>
                <w:szCs w:val="21"/>
              </w:rPr>
            </w:pPr>
          </w:p>
        </w:tc>
      </w:tr>
      <w:tr w14:paraId="4E42314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20" w:hRule="atLeast"/>
        </w:trPr>
        <w:tc>
          <w:tcPr>
            <w:tcW w:w="1183" w:type="dxa"/>
            <w:noWrap w:val="0"/>
            <w:vAlign w:val="center"/>
          </w:tcPr>
          <w:p w14:paraId="07C4178B">
            <w:pPr>
              <w:widowControl/>
              <w:jc w:val="center"/>
              <w:rPr>
                <w:rFonts w:hint="eastAsia" w:ascii="宋体" w:hAnsi="宋体" w:cs="宋体"/>
                <w:kern w:val="0"/>
                <w:szCs w:val="21"/>
              </w:rPr>
            </w:pPr>
            <w:r>
              <w:rPr>
                <w:rFonts w:hint="eastAsia" w:ascii="宋体" w:hAnsi="宋体" w:cs="宋体"/>
                <w:kern w:val="0"/>
                <w:szCs w:val="21"/>
              </w:rPr>
              <w:t>1</w:t>
            </w:r>
          </w:p>
        </w:tc>
        <w:tc>
          <w:tcPr>
            <w:tcW w:w="1182" w:type="dxa"/>
            <w:noWrap w:val="0"/>
            <w:vAlign w:val="center"/>
          </w:tcPr>
          <w:p w14:paraId="66443467">
            <w:pPr>
              <w:widowControl/>
              <w:jc w:val="center"/>
              <w:rPr>
                <w:rFonts w:hint="eastAsia" w:ascii="宋体" w:hAnsi="宋体" w:cs="宋体"/>
                <w:kern w:val="0"/>
                <w:szCs w:val="21"/>
              </w:rPr>
            </w:pPr>
            <w:r>
              <w:rPr>
                <w:rFonts w:hint="eastAsia" w:ascii="宋体" w:hAnsi="宋体" w:cs="宋体"/>
                <w:kern w:val="0"/>
                <w:szCs w:val="21"/>
              </w:rPr>
              <w:t>2</w:t>
            </w:r>
          </w:p>
        </w:tc>
        <w:tc>
          <w:tcPr>
            <w:tcW w:w="1182" w:type="dxa"/>
            <w:noWrap w:val="0"/>
            <w:vAlign w:val="center"/>
          </w:tcPr>
          <w:p w14:paraId="5D2058BD">
            <w:pPr>
              <w:widowControl/>
              <w:jc w:val="center"/>
              <w:rPr>
                <w:rFonts w:hint="eastAsia" w:ascii="宋体" w:hAnsi="宋体" w:cs="宋体"/>
                <w:kern w:val="0"/>
                <w:szCs w:val="21"/>
              </w:rPr>
            </w:pPr>
            <w:r>
              <w:rPr>
                <w:rFonts w:hint="eastAsia" w:ascii="宋体" w:hAnsi="宋体" w:cs="宋体"/>
                <w:kern w:val="0"/>
                <w:szCs w:val="21"/>
              </w:rPr>
              <w:t>3</w:t>
            </w:r>
          </w:p>
        </w:tc>
        <w:tc>
          <w:tcPr>
            <w:tcW w:w="1182" w:type="dxa"/>
            <w:noWrap w:val="0"/>
            <w:vAlign w:val="center"/>
          </w:tcPr>
          <w:p w14:paraId="7ED6ADD6">
            <w:pPr>
              <w:widowControl/>
              <w:jc w:val="center"/>
              <w:rPr>
                <w:rFonts w:hint="eastAsia" w:ascii="宋体" w:hAnsi="宋体" w:cs="宋体"/>
                <w:kern w:val="0"/>
                <w:szCs w:val="21"/>
              </w:rPr>
            </w:pPr>
            <w:r>
              <w:rPr>
                <w:rFonts w:hint="eastAsia" w:ascii="宋体" w:hAnsi="宋体" w:cs="宋体"/>
                <w:kern w:val="0"/>
                <w:szCs w:val="21"/>
              </w:rPr>
              <w:t>4</w:t>
            </w:r>
          </w:p>
        </w:tc>
        <w:tc>
          <w:tcPr>
            <w:tcW w:w="1182" w:type="dxa"/>
            <w:noWrap w:val="0"/>
            <w:vAlign w:val="center"/>
          </w:tcPr>
          <w:p w14:paraId="01E7A8FA">
            <w:pPr>
              <w:widowControl/>
              <w:jc w:val="center"/>
              <w:rPr>
                <w:rFonts w:hint="eastAsia" w:ascii="宋体" w:hAnsi="宋体" w:cs="宋体"/>
                <w:kern w:val="0"/>
                <w:szCs w:val="21"/>
              </w:rPr>
            </w:pPr>
            <w:r>
              <w:rPr>
                <w:rFonts w:hint="eastAsia" w:ascii="宋体" w:hAnsi="宋体" w:cs="宋体"/>
                <w:kern w:val="0"/>
                <w:szCs w:val="21"/>
              </w:rPr>
              <w:t>5</w:t>
            </w:r>
          </w:p>
        </w:tc>
        <w:tc>
          <w:tcPr>
            <w:tcW w:w="1182" w:type="dxa"/>
            <w:noWrap w:val="0"/>
            <w:vAlign w:val="center"/>
          </w:tcPr>
          <w:p w14:paraId="1E7B5419">
            <w:pPr>
              <w:widowControl/>
              <w:jc w:val="center"/>
              <w:rPr>
                <w:rFonts w:hint="eastAsia" w:ascii="宋体" w:hAnsi="宋体" w:cs="宋体"/>
                <w:kern w:val="0"/>
                <w:szCs w:val="21"/>
              </w:rPr>
            </w:pPr>
            <w:r>
              <w:rPr>
                <w:rFonts w:hint="eastAsia" w:ascii="宋体" w:hAnsi="宋体" w:cs="宋体"/>
                <w:kern w:val="0"/>
                <w:szCs w:val="21"/>
              </w:rPr>
              <w:t>6</w:t>
            </w:r>
          </w:p>
        </w:tc>
        <w:tc>
          <w:tcPr>
            <w:tcW w:w="1182" w:type="dxa"/>
            <w:noWrap w:val="0"/>
            <w:vAlign w:val="center"/>
          </w:tcPr>
          <w:p w14:paraId="28218258">
            <w:pPr>
              <w:widowControl/>
              <w:jc w:val="center"/>
              <w:rPr>
                <w:rFonts w:hint="eastAsia" w:ascii="宋体" w:hAnsi="宋体" w:cs="宋体"/>
                <w:kern w:val="0"/>
                <w:szCs w:val="21"/>
              </w:rPr>
            </w:pPr>
            <w:r>
              <w:rPr>
                <w:rFonts w:hint="eastAsia" w:ascii="宋体" w:hAnsi="宋体" w:cs="宋体"/>
                <w:kern w:val="0"/>
                <w:szCs w:val="21"/>
              </w:rPr>
              <w:t>7</w:t>
            </w:r>
          </w:p>
        </w:tc>
        <w:tc>
          <w:tcPr>
            <w:tcW w:w="1182" w:type="dxa"/>
            <w:noWrap w:val="0"/>
            <w:vAlign w:val="center"/>
          </w:tcPr>
          <w:p w14:paraId="5C68C9B6">
            <w:pPr>
              <w:widowControl/>
              <w:jc w:val="center"/>
              <w:rPr>
                <w:rFonts w:hint="eastAsia" w:ascii="宋体" w:hAnsi="宋体" w:cs="宋体"/>
                <w:kern w:val="0"/>
                <w:szCs w:val="21"/>
              </w:rPr>
            </w:pPr>
            <w:r>
              <w:rPr>
                <w:rFonts w:hint="eastAsia" w:ascii="宋体" w:hAnsi="宋体" w:cs="宋体"/>
                <w:kern w:val="0"/>
                <w:szCs w:val="21"/>
              </w:rPr>
              <w:t>8</w:t>
            </w:r>
          </w:p>
        </w:tc>
        <w:tc>
          <w:tcPr>
            <w:tcW w:w="1182" w:type="dxa"/>
            <w:noWrap w:val="0"/>
            <w:vAlign w:val="center"/>
          </w:tcPr>
          <w:p w14:paraId="14E47289">
            <w:pPr>
              <w:widowControl/>
              <w:jc w:val="center"/>
              <w:rPr>
                <w:rFonts w:hint="eastAsia" w:ascii="宋体" w:hAnsi="宋体" w:cs="宋体"/>
                <w:kern w:val="0"/>
                <w:szCs w:val="21"/>
              </w:rPr>
            </w:pPr>
            <w:r>
              <w:rPr>
                <w:rFonts w:hint="eastAsia" w:ascii="宋体" w:hAnsi="宋体" w:cs="宋体"/>
                <w:kern w:val="0"/>
                <w:szCs w:val="21"/>
              </w:rPr>
              <w:t>9</w:t>
            </w:r>
          </w:p>
        </w:tc>
        <w:tc>
          <w:tcPr>
            <w:tcW w:w="1182" w:type="dxa"/>
            <w:noWrap w:val="0"/>
            <w:vAlign w:val="center"/>
          </w:tcPr>
          <w:p w14:paraId="5C7C198D">
            <w:pPr>
              <w:widowControl/>
              <w:jc w:val="center"/>
              <w:rPr>
                <w:rFonts w:hint="eastAsia" w:ascii="宋体" w:hAnsi="宋体" w:cs="宋体"/>
                <w:kern w:val="0"/>
                <w:szCs w:val="21"/>
              </w:rPr>
            </w:pPr>
            <w:r>
              <w:rPr>
                <w:rFonts w:hint="eastAsia" w:ascii="宋体" w:hAnsi="宋体" w:cs="宋体"/>
                <w:kern w:val="0"/>
                <w:szCs w:val="21"/>
              </w:rPr>
              <w:t>10</w:t>
            </w:r>
          </w:p>
        </w:tc>
        <w:tc>
          <w:tcPr>
            <w:tcW w:w="1182" w:type="dxa"/>
            <w:noWrap w:val="0"/>
            <w:vAlign w:val="center"/>
          </w:tcPr>
          <w:p w14:paraId="7701D34D">
            <w:pPr>
              <w:widowControl/>
              <w:jc w:val="center"/>
              <w:rPr>
                <w:rFonts w:hint="eastAsia" w:ascii="宋体" w:hAnsi="宋体" w:cs="宋体"/>
                <w:kern w:val="0"/>
                <w:szCs w:val="21"/>
              </w:rPr>
            </w:pPr>
            <w:r>
              <w:rPr>
                <w:rFonts w:hint="eastAsia" w:ascii="宋体" w:hAnsi="宋体" w:cs="宋体"/>
                <w:kern w:val="0"/>
                <w:szCs w:val="21"/>
              </w:rPr>
              <w:t>11</w:t>
            </w:r>
          </w:p>
        </w:tc>
        <w:tc>
          <w:tcPr>
            <w:tcW w:w="1171" w:type="dxa"/>
            <w:noWrap w:val="0"/>
            <w:vAlign w:val="center"/>
          </w:tcPr>
          <w:p w14:paraId="4D45EE86">
            <w:pPr>
              <w:widowControl/>
              <w:jc w:val="center"/>
              <w:rPr>
                <w:rFonts w:hint="eastAsia" w:ascii="宋体" w:hAnsi="宋体" w:cs="宋体"/>
                <w:kern w:val="0"/>
                <w:szCs w:val="21"/>
              </w:rPr>
            </w:pPr>
            <w:r>
              <w:rPr>
                <w:rFonts w:hint="eastAsia" w:ascii="宋体" w:hAnsi="宋体" w:cs="宋体"/>
                <w:kern w:val="0"/>
                <w:szCs w:val="21"/>
              </w:rPr>
              <w:t>12</w:t>
            </w:r>
          </w:p>
        </w:tc>
      </w:tr>
      <w:tr w14:paraId="531B11B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20" w:hRule="atLeast"/>
        </w:trPr>
        <w:tc>
          <w:tcPr>
            <w:tcW w:w="1183" w:type="dxa"/>
            <w:noWrap w:val="0"/>
            <w:vAlign w:val="center"/>
          </w:tcPr>
          <w:p w14:paraId="77D264E3">
            <w:pPr>
              <w:widowControl/>
              <w:jc w:val="right"/>
              <w:rPr>
                <w:rFonts w:ascii="宋体" w:hAnsi="宋体" w:cs="宋体"/>
                <w:kern w:val="0"/>
                <w:szCs w:val="21"/>
              </w:rPr>
            </w:pPr>
            <w:r>
              <w:rPr>
                <w:rFonts w:hint="eastAsia" w:ascii="宋体" w:hAnsi="宋体" w:cs="宋体"/>
                <w:kern w:val="0"/>
                <w:szCs w:val="21"/>
              </w:rPr>
              <w:t>0.00</w:t>
            </w:r>
          </w:p>
        </w:tc>
        <w:tc>
          <w:tcPr>
            <w:tcW w:w="1182" w:type="dxa"/>
            <w:noWrap w:val="0"/>
            <w:vAlign w:val="center"/>
          </w:tcPr>
          <w:p w14:paraId="4D5EABE3">
            <w:pPr>
              <w:widowControl/>
              <w:jc w:val="right"/>
              <w:rPr>
                <w:rFonts w:hint="eastAsia" w:ascii="宋体" w:hAnsi="宋体" w:cs="宋体"/>
                <w:kern w:val="0"/>
                <w:szCs w:val="21"/>
              </w:rPr>
            </w:pPr>
            <w:r>
              <w:rPr>
                <w:rFonts w:hint="eastAsia" w:ascii="宋体" w:hAnsi="宋体" w:cs="宋体"/>
                <w:kern w:val="0"/>
                <w:szCs w:val="21"/>
              </w:rPr>
              <w:t>0.00</w:t>
            </w:r>
          </w:p>
        </w:tc>
        <w:tc>
          <w:tcPr>
            <w:tcW w:w="1182" w:type="dxa"/>
            <w:noWrap w:val="0"/>
            <w:vAlign w:val="center"/>
          </w:tcPr>
          <w:p w14:paraId="11BE20D0">
            <w:pPr>
              <w:widowControl/>
              <w:jc w:val="right"/>
              <w:rPr>
                <w:rFonts w:hint="eastAsia" w:ascii="宋体" w:hAnsi="宋体" w:cs="宋体"/>
                <w:kern w:val="0"/>
                <w:szCs w:val="21"/>
              </w:rPr>
            </w:pPr>
            <w:r>
              <w:rPr>
                <w:rFonts w:hint="eastAsia" w:ascii="宋体" w:hAnsi="宋体" w:cs="宋体"/>
                <w:kern w:val="0"/>
                <w:szCs w:val="21"/>
              </w:rPr>
              <w:t>0.00</w:t>
            </w:r>
          </w:p>
        </w:tc>
        <w:tc>
          <w:tcPr>
            <w:tcW w:w="1182" w:type="dxa"/>
            <w:noWrap w:val="0"/>
            <w:vAlign w:val="center"/>
          </w:tcPr>
          <w:p w14:paraId="3F02F800">
            <w:pPr>
              <w:widowControl/>
              <w:jc w:val="right"/>
              <w:rPr>
                <w:rFonts w:hint="eastAsia" w:ascii="宋体" w:hAnsi="宋体" w:cs="宋体"/>
                <w:kern w:val="0"/>
                <w:szCs w:val="21"/>
              </w:rPr>
            </w:pPr>
            <w:r>
              <w:rPr>
                <w:rFonts w:hint="eastAsia" w:ascii="宋体" w:hAnsi="宋体" w:cs="宋体"/>
                <w:kern w:val="0"/>
                <w:szCs w:val="21"/>
              </w:rPr>
              <w:t>0.00</w:t>
            </w:r>
          </w:p>
        </w:tc>
        <w:tc>
          <w:tcPr>
            <w:tcW w:w="1182" w:type="dxa"/>
            <w:noWrap w:val="0"/>
            <w:vAlign w:val="center"/>
          </w:tcPr>
          <w:p w14:paraId="2FC129E7">
            <w:pPr>
              <w:widowControl/>
              <w:jc w:val="right"/>
              <w:rPr>
                <w:rFonts w:hint="eastAsia" w:ascii="宋体" w:hAnsi="宋体" w:cs="宋体"/>
                <w:kern w:val="0"/>
                <w:szCs w:val="21"/>
              </w:rPr>
            </w:pPr>
            <w:r>
              <w:rPr>
                <w:rFonts w:hint="eastAsia" w:ascii="宋体" w:hAnsi="宋体" w:cs="宋体"/>
                <w:kern w:val="0"/>
                <w:szCs w:val="21"/>
              </w:rPr>
              <w:t>0.00</w:t>
            </w:r>
          </w:p>
        </w:tc>
        <w:tc>
          <w:tcPr>
            <w:tcW w:w="1182" w:type="dxa"/>
            <w:noWrap w:val="0"/>
            <w:vAlign w:val="center"/>
          </w:tcPr>
          <w:p w14:paraId="61F6E8B1">
            <w:pPr>
              <w:widowControl/>
              <w:jc w:val="right"/>
              <w:rPr>
                <w:rFonts w:hint="eastAsia" w:ascii="宋体" w:hAnsi="宋体" w:cs="宋体"/>
                <w:kern w:val="0"/>
                <w:szCs w:val="21"/>
              </w:rPr>
            </w:pPr>
            <w:r>
              <w:rPr>
                <w:rFonts w:hint="eastAsia" w:ascii="宋体" w:hAnsi="宋体" w:cs="宋体"/>
                <w:kern w:val="0"/>
                <w:szCs w:val="21"/>
              </w:rPr>
              <w:t>0.00</w:t>
            </w:r>
          </w:p>
        </w:tc>
        <w:tc>
          <w:tcPr>
            <w:tcW w:w="1182" w:type="dxa"/>
            <w:noWrap w:val="0"/>
            <w:vAlign w:val="center"/>
          </w:tcPr>
          <w:p w14:paraId="3D00B007">
            <w:pPr>
              <w:widowControl/>
              <w:jc w:val="right"/>
              <w:rPr>
                <w:rFonts w:hint="eastAsia" w:ascii="宋体" w:hAnsi="宋体" w:cs="宋体"/>
                <w:kern w:val="0"/>
                <w:szCs w:val="21"/>
              </w:rPr>
            </w:pPr>
            <w:r>
              <w:rPr>
                <w:rFonts w:hint="eastAsia" w:ascii="宋体" w:hAnsi="宋体" w:cs="宋体"/>
                <w:kern w:val="0"/>
                <w:szCs w:val="21"/>
              </w:rPr>
              <w:t>0.00</w:t>
            </w:r>
          </w:p>
        </w:tc>
        <w:tc>
          <w:tcPr>
            <w:tcW w:w="1182" w:type="dxa"/>
            <w:noWrap w:val="0"/>
            <w:vAlign w:val="center"/>
          </w:tcPr>
          <w:p w14:paraId="10F93DC7">
            <w:pPr>
              <w:widowControl/>
              <w:jc w:val="right"/>
              <w:rPr>
                <w:rFonts w:hint="eastAsia" w:ascii="宋体" w:hAnsi="宋体" w:cs="宋体"/>
                <w:kern w:val="0"/>
                <w:szCs w:val="21"/>
              </w:rPr>
            </w:pPr>
            <w:r>
              <w:rPr>
                <w:rFonts w:hint="eastAsia" w:ascii="宋体" w:hAnsi="宋体" w:cs="宋体"/>
                <w:kern w:val="0"/>
                <w:szCs w:val="21"/>
              </w:rPr>
              <w:t>0.00</w:t>
            </w:r>
          </w:p>
        </w:tc>
        <w:tc>
          <w:tcPr>
            <w:tcW w:w="1182" w:type="dxa"/>
            <w:noWrap w:val="0"/>
            <w:vAlign w:val="center"/>
          </w:tcPr>
          <w:p w14:paraId="7B78195F">
            <w:pPr>
              <w:widowControl/>
              <w:jc w:val="right"/>
              <w:rPr>
                <w:rFonts w:hint="eastAsia" w:ascii="宋体" w:hAnsi="宋体" w:cs="宋体"/>
                <w:kern w:val="0"/>
                <w:szCs w:val="21"/>
              </w:rPr>
            </w:pPr>
            <w:r>
              <w:rPr>
                <w:rFonts w:hint="eastAsia" w:ascii="宋体" w:hAnsi="宋体" w:cs="宋体"/>
                <w:kern w:val="0"/>
                <w:szCs w:val="21"/>
              </w:rPr>
              <w:t>0.00</w:t>
            </w:r>
          </w:p>
        </w:tc>
        <w:tc>
          <w:tcPr>
            <w:tcW w:w="1182" w:type="dxa"/>
            <w:noWrap w:val="0"/>
            <w:vAlign w:val="center"/>
          </w:tcPr>
          <w:p w14:paraId="59B24361">
            <w:pPr>
              <w:widowControl/>
              <w:jc w:val="right"/>
              <w:rPr>
                <w:rFonts w:hint="eastAsia" w:ascii="宋体" w:hAnsi="宋体" w:cs="宋体"/>
                <w:kern w:val="0"/>
                <w:szCs w:val="21"/>
              </w:rPr>
            </w:pPr>
            <w:r>
              <w:rPr>
                <w:rFonts w:hint="eastAsia" w:ascii="宋体" w:hAnsi="宋体" w:cs="宋体"/>
                <w:kern w:val="0"/>
                <w:szCs w:val="21"/>
              </w:rPr>
              <w:t>0.00</w:t>
            </w:r>
          </w:p>
        </w:tc>
        <w:tc>
          <w:tcPr>
            <w:tcW w:w="1182" w:type="dxa"/>
            <w:noWrap w:val="0"/>
            <w:vAlign w:val="center"/>
          </w:tcPr>
          <w:p w14:paraId="74F22B8D">
            <w:pPr>
              <w:widowControl/>
              <w:jc w:val="right"/>
              <w:rPr>
                <w:rFonts w:hint="eastAsia" w:ascii="宋体" w:hAnsi="宋体" w:cs="宋体"/>
                <w:kern w:val="0"/>
                <w:szCs w:val="21"/>
              </w:rPr>
            </w:pPr>
            <w:r>
              <w:rPr>
                <w:rFonts w:hint="eastAsia" w:ascii="宋体" w:hAnsi="宋体" w:cs="宋体"/>
                <w:kern w:val="0"/>
                <w:szCs w:val="21"/>
              </w:rPr>
              <w:t>0.00</w:t>
            </w:r>
          </w:p>
        </w:tc>
        <w:tc>
          <w:tcPr>
            <w:tcW w:w="1171" w:type="dxa"/>
            <w:noWrap w:val="0"/>
            <w:vAlign w:val="center"/>
          </w:tcPr>
          <w:p w14:paraId="6F7ACF0A">
            <w:pPr>
              <w:widowControl/>
              <w:jc w:val="right"/>
              <w:rPr>
                <w:rFonts w:hint="eastAsia" w:ascii="宋体" w:hAnsi="宋体" w:cs="宋体"/>
                <w:kern w:val="0"/>
                <w:szCs w:val="21"/>
              </w:rPr>
            </w:pPr>
            <w:r>
              <w:rPr>
                <w:rFonts w:hint="eastAsia" w:ascii="宋体" w:hAnsi="宋体" w:cs="宋体"/>
                <w:kern w:val="0"/>
                <w:szCs w:val="21"/>
              </w:rPr>
              <w:t>0.00</w:t>
            </w:r>
          </w:p>
        </w:tc>
      </w:tr>
    </w:tbl>
    <w:p w14:paraId="5D62CBEC">
      <w:pPr>
        <w:spacing w:line="360" w:lineRule="auto"/>
        <w:ind w:firstLine="420" w:firstLineChars="200"/>
        <w:rPr>
          <w:rFonts w:hint="eastAsia" w:ascii="宋体" w:hAnsi="宋体" w:cs="宋体"/>
          <w:szCs w:val="21"/>
        </w:rPr>
      </w:pPr>
      <w:r>
        <w:rPr>
          <w:rFonts w:hint="eastAsia" w:ascii="宋体" w:hAnsi="宋体" w:cs="宋体"/>
          <w:szCs w:val="21"/>
        </w:rPr>
        <w:t>注：本表反映部门（单位）本年度财政拨款“三公”经费支出预决算情况。其中，预算数为“三公”经费全年预算数，反映按规定程序调整后的预算数；决算数是包括当年财政拨款和以前年度结转资金安排的实际支出。</w:t>
      </w:r>
    </w:p>
    <w:p w14:paraId="081565A9">
      <w:pPr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0" w:afterAutospacing="0"/>
        <w:ind w:left="0" w:right="0"/>
        <w:jc w:val="left"/>
        <w:rPr>
          <w:rFonts w:hint="default" w:ascii="仿宋_GB2312" w:hAnsi="仿宋_GB2312" w:eastAsia="仿宋_GB2312" w:cs="仿宋_GB2312"/>
          <w:b/>
          <w:bCs/>
          <w:i w:val="0"/>
          <w:iCs w:val="0"/>
          <w:caps w:val="0"/>
          <w:color w:val="525252"/>
          <w:spacing w:val="13"/>
          <w:kern w:val="0"/>
          <w:sz w:val="32"/>
          <w:szCs w:val="32"/>
          <w:lang w:val="en-US" w:eastAsia="zh-CN" w:bidi="ar"/>
        </w:rPr>
      </w:pPr>
    </w:p>
    <w:p w14:paraId="1399B1CD">
      <w:pPr>
        <w:ind w:firstLine="643" w:firstLineChars="200"/>
        <w:rPr>
          <w:rFonts w:hint="eastAsia" w:ascii="仿宋_GB2312" w:hAnsi="宋体" w:eastAsia="仿宋_GB2312" w:cs="宋体"/>
          <w:b/>
          <w:sz w:val="32"/>
          <w:szCs w:val="32"/>
        </w:rPr>
      </w:pPr>
      <w:r>
        <w:rPr>
          <w:rFonts w:hint="eastAsia" w:ascii="仿宋_GB2312" w:hAnsi="宋体" w:eastAsia="仿宋_GB2312" w:cs="宋体"/>
          <w:b/>
          <w:sz w:val="32"/>
          <w:szCs w:val="32"/>
        </w:rPr>
        <w:t>（一）“三公”经费财政拨款支出决算总体情况说明</w:t>
      </w:r>
    </w:p>
    <w:p w14:paraId="4FAC5473">
      <w:pPr>
        <w:ind w:firstLine="640" w:firstLineChars="200"/>
        <w:rPr>
          <w:rFonts w:ascii="仿宋_GB2312" w:hAnsi="宋体" w:eastAsia="仿宋_GB2312" w:cs="宋体"/>
          <w:sz w:val="32"/>
          <w:szCs w:val="32"/>
        </w:rPr>
      </w:pPr>
      <w:bookmarkStart w:id="1" w:name="PO_part3A3B1C1DivNameYear1"/>
      <w:r>
        <w:rPr>
          <w:rFonts w:hint="eastAsia" w:ascii="仿宋_GB2312" w:hAnsi="宋体" w:eastAsia="仿宋_GB2312" w:cs="宋体"/>
          <w:sz w:val="32"/>
          <w:szCs w:val="32"/>
          <w:lang w:val="en-US" w:eastAsia="zh-CN"/>
        </w:rPr>
        <w:t>徐闻县机电排灌管理</w:t>
      </w:r>
      <w:bookmarkEnd w:id="1"/>
      <w:r>
        <w:rPr>
          <w:rFonts w:hint="eastAsia" w:ascii="仿宋_GB2312" w:hAnsi="宋体" w:eastAsia="仿宋_GB2312" w:cs="宋体"/>
          <w:sz w:val="32"/>
          <w:szCs w:val="32"/>
          <w:lang w:val="en-US" w:eastAsia="zh-CN"/>
        </w:rPr>
        <w:t>站</w:t>
      </w:r>
      <w:bookmarkStart w:id="35" w:name="_GoBack"/>
      <w:bookmarkEnd w:id="35"/>
      <w:r>
        <w:rPr>
          <w:rFonts w:hint="eastAsia" w:ascii="仿宋_GB2312" w:hAnsi="宋体" w:eastAsia="仿宋_GB2312" w:cs="宋体"/>
          <w:sz w:val="32"/>
          <w:szCs w:val="32"/>
          <w:lang w:val="en-US" w:eastAsia="zh-CN"/>
        </w:rPr>
        <w:t>2025</w:t>
      </w:r>
      <w:r>
        <w:rPr>
          <w:rFonts w:hint="eastAsia" w:ascii="仿宋_GB2312" w:hAnsi="宋体" w:eastAsia="仿宋_GB2312" w:cs="宋体"/>
          <w:sz w:val="32"/>
          <w:szCs w:val="32"/>
        </w:rPr>
        <w:t>年度“三公”经费财政拨款支出决算为</w:t>
      </w:r>
      <w:bookmarkStart w:id="2" w:name="PO_part3A3B1C1Amount1"/>
      <w:r>
        <w:rPr>
          <w:rFonts w:hint="eastAsia" w:ascii="仿宋_GB2312" w:hAnsi="宋体" w:eastAsia="仿宋_GB2312" w:cs="宋体"/>
          <w:sz w:val="32"/>
          <w:szCs w:val="32"/>
          <w:lang w:val="en-US" w:eastAsia="zh-CN"/>
        </w:rPr>
        <w:t>0</w:t>
      </w:r>
      <w:r>
        <w:rPr>
          <w:rFonts w:hint="eastAsia" w:ascii="仿宋_GB2312" w:hAnsi="宋体" w:eastAsia="仿宋_GB2312" w:cs="宋体"/>
          <w:sz w:val="11"/>
          <w:szCs w:val="11"/>
        </w:rPr>
        <w:t xml:space="preserve"> </w:t>
      </w:r>
      <w:bookmarkEnd w:id="2"/>
      <w:r>
        <w:rPr>
          <w:rFonts w:hint="eastAsia" w:ascii="仿宋_GB2312" w:hAnsi="宋体" w:eastAsia="仿宋_GB2312" w:cs="宋体"/>
          <w:sz w:val="32"/>
          <w:szCs w:val="32"/>
        </w:rPr>
        <w:t>万元，完成全年预算</w:t>
      </w:r>
      <w:r>
        <w:rPr>
          <w:rFonts w:hint="eastAsia" w:ascii="仿宋_GB2312" w:hAnsi="宋体" w:eastAsia="仿宋_GB2312" w:cs="宋体"/>
          <w:sz w:val="32"/>
          <w:szCs w:val="32"/>
          <w:lang w:val="en-US" w:eastAsia="zh-CN"/>
        </w:rPr>
        <w:t>0</w:t>
      </w:r>
      <w:r>
        <w:rPr>
          <w:rFonts w:hint="eastAsia" w:ascii="仿宋_GB2312" w:hAnsi="宋体" w:eastAsia="仿宋_GB2312" w:cs="宋体"/>
          <w:sz w:val="32"/>
          <w:szCs w:val="32"/>
        </w:rPr>
        <w:t>万元的</w:t>
      </w:r>
      <w:bookmarkStart w:id="3" w:name="PO_part3A3B1C1Percent1"/>
      <w:r>
        <w:rPr>
          <w:rFonts w:hint="eastAsia" w:ascii="仿宋_GB2312" w:hAnsi="宋体" w:eastAsia="仿宋_GB2312" w:cs="宋体"/>
          <w:sz w:val="32"/>
          <w:szCs w:val="32"/>
          <w:lang w:val="en-US" w:eastAsia="zh-CN"/>
        </w:rPr>
        <w:t>0</w:t>
      </w:r>
      <w:r>
        <w:rPr>
          <w:rFonts w:hint="eastAsia" w:ascii="仿宋_GB2312" w:hAnsi="宋体" w:eastAsia="仿宋_GB2312" w:cs="宋体"/>
          <w:sz w:val="32"/>
          <w:szCs w:val="32"/>
        </w:rPr>
        <w:t>%</w:t>
      </w:r>
      <w:r>
        <w:rPr>
          <w:rFonts w:hint="eastAsia" w:ascii="仿宋_GB2312" w:hAnsi="宋体" w:eastAsia="仿宋_GB2312" w:cs="宋体"/>
          <w:sz w:val="11"/>
          <w:szCs w:val="11"/>
        </w:rPr>
        <w:t xml:space="preserve"> </w:t>
      </w:r>
      <w:bookmarkEnd w:id="3"/>
      <w:r>
        <w:rPr>
          <w:rFonts w:hint="eastAsia" w:ascii="仿宋_GB2312" w:hAnsi="宋体" w:eastAsia="仿宋_GB2312" w:cs="宋体"/>
          <w:sz w:val="32"/>
          <w:szCs w:val="32"/>
        </w:rPr>
        <w:t>，比上年决算数</w:t>
      </w:r>
      <w:bookmarkStart w:id="4" w:name="PO_part3A3B1C1IncAmount1"/>
      <w:r>
        <w:rPr>
          <w:rFonts w:hint="eastAsia" w:ascii="仿宋_GB2312" w:hAnsi="宋体" w:eastAsia="仿宋_GB2312" w:cs="宋体"/>
          <w:sz w:val="32"/>
          <w:szCs w:val="32"/>
        </w:rPr>
        <w:t>增加</w:t>
      </w:r>
      <w:bookmarkEnd w:id="4"/>
      <w:r>
        <w:rPr>
          <w:rFonts w:hint="eastAsia" w:ascii="仿宋_GB2312" w:hAnsi="宋体" w:eastAsia="仿宋_GB2312" w:cs="宋体"/>
          <w:sz w:val="32"/>
          <w:szCs w:val="32"/>
          <w:lang w:val="en-US" w:eastAsia="zh-CN"/>
        </w:rPr>
        <w:t>0</w:t>
      </w:r>
      <w:r>
        <w:rPr>
          <w:rFonts w:hint="eastAsia" w:ascii="仿宋_GB2312" w:hAnsi="宋体" w:eastAsia="仿宋_GB2312" w:cs="宋体"/>
          <w:sz w:val="32"/>
          <w:szCs w:val="32"/>
        </w:rPr>
        <w:t>万元，</w:t>
      </w:r>
      <w:bookmarkStart w:id="5" w:name="PO_part3A3B1C1IncPercent1"/>
      <w:r>
        <w:rPr>
          <w:rFonts w:hint="eastAsia" w:ascii="仿宋_GB2312" w:hAnsi="宋体" w:eastAsia="仿宋_GB2312" w:cs="宋体"/>
          <w:sz w:val="32"/>
          <w:szCs w:val="32"/>
          <w:lang w:val="en-US" w:eastAsia="zh-CN"/>
        </w:rPr>
        <w:t>0</w:t>
      </w:r>
      <w:r>
        <w:rPr>
          <w:rFonts w:hint="eastAsia" w:ascii="仿宋_GB2312" w:hAnsi="宋体" w:eastAsia="仿宋_GB2312" w:cs="宋体"/>
          <w:sz w:val="32"/>
          <w:szCs w:val="32"/>
        </w:rPr>
        <w:t xml:space="preserve">% </w:t>
      </w:r>
      <w:bookmarkEnd w:id="5"/>
      <w:r>
        <w:rPr>
          <w:rFonts w:hint="eastAsia" w:ascii="仿宋_GB2312" w:hAnsi="宋体" w:eastAsia="仿宋_GB2312" w:cs="宋体"/>
          <w:sz w:val="32"/>
          <w:szCs w:val="32"/>
        </w:rPr>
        <w:t>。其中：因公出国（境）费支出决算为</w:t>
      </w:r>
      <w:bookmarkStart w:id="6" w:name="PO_part3A3B1C1qzAmount1"/>
      <w:r>
        <w:rPr>
          <w:rFonts w:hint="eastAsia" w:ascii="仿宋_GB2312" w:hAnsi="宋体" w:eastAsia="仿宋_GB2312" w:cs="宋体"/>
          <w:sz w:val="32"/>
          <w:szCs w:val="32"/>
        </w:rPr>
        <w:t>x</w:t>
      </w:r>
      <w:bookmarkEnd w:id="6"/>
      <w:r>
        <w:rPr>
          <w:rFonts w:hint="eastAsia" w:ascii="仿宋_GB2312" w:hAnsi="宋体" w:eastAsia="仿宋_GB2312" w:cs="宋体"/>
          <w:sz w:val="32"/>
          <w:szCs w:val="32"/>
          <w:lang w:val="en-US" w:eastAsia="zh-CN"/>
        </w:rPr>
        <w:t>0</w:t>
      </w:r>
      <w:r>
        <w:rPr>
          <w:rFonts w:hint="eastAsia" w:ascii="仿宋_GB2312" w:hAnsi="宋体" w:eastAsia="仿宋_GB2312" w:cs="宋体"/>
          <w:sz w:val="32"/>
          <w:szCs w:val="32"/>
        </w:rPr>
        <w:t>万元，完成预算</w:t>
      </w:r>
      <w:r>
        <w:rPr>
          <w:rFonts w:hint="eastAsia" w:ascii="仿宋_GB2312" w:hAnsi="宋体" w:eastAsia="仿宋_GB2312" w:cs="宋体"/>
          <w:sz w:val="32"/>
          <w:szCs w:val="32"/>
          <w:lang w:val="en-US" w:eastAsia="zh-CN"/>
        </w:rPr>
        <w:t>0</w:t>
      </w:r>
      <w:r>
        <w:rPr>
          <w:rFonts w:hint="eastAsia" w:ascii="仿宋_GB2312" w:hAnsi="宋体" w:eastAsia="仿宋_GB2312" w:cs="宋体"/>
          <w:sz w:val="32"/>
          <w:szCs w:val="32"/>
        </w:rPr>
        <w:t>万元的</w:t>
      </w:r>
      <w:bookmarkStart w:id="7" w:name="PO_part3A3B1C1qzPercent1"/>
      <w:r>
        <w:rPr>
          <w:rFonts w:hint="eastAsia" w:ascii="仿宋_GB2312" w:hAnsi="宋体" w:eastAsia="仿宋_GB2312" w:cs="宋体"/>
          <w:sz w:val="32"/>
          <w:szCs w:val="32"/>
          <w:lang w:val="en-US" w:eastAsia="zh-CN"/>
        </w:rPr>
        <w:t>0</w:t>
      </w:r>
      <w:r>
        <w:rPr>
          <w:rFonts w:hint="eastAsia" w:ascii="仿宋_GB2312" w:hAnsi="宋体" w:eastAsia="仿宋_GB2312" w:cs="宋体"/>
          <w:sz w:val="32"/>
          <w:szCs w:val="32"/>
        </w:rPr>
        <w:t>%</w:t>
      </w:r>
      <w:r>
        <w:rPr>
          <w:rFonts w:hint="eastAsia" w:ascii="仿宋_GB2312" w:hAnsi="宋体" w:eastAsia="仿宋_GB2312" w:cs="宋体"/>
          <w:sz w:val="11"/>
          <w:szCs w:val="11"/>
        </w:rPr>
        <w:t xml:space="preserve"> </w:t>
      </w:r>
      <w:bookmarkEnd w:id="7"/>
      <w:r>
        <w:rPr>
          <w:rFonts w:hint="eastAsia" w:ascii="仿宋_GB2312" w:hAnsi="宋体" w:eastAsia="仿宋_GB2312" w:cs="宋体"/>
          <w:sz w:val="32"/>
          <w:szCs w:val="32"/>
        </w:rPr>
        <w:t>，比上年决算数</w:t>
      </w:r>
      <w:bookmarkStart w:id="8" w:name="PO_part3A3B1C1IncAmount2"/>
      <w:r>
        <w:rPr>
          <w:rFonts w:hint="eastAsia" w:ascii="仿宋_GB2312" w:hAnsi="宋体" w:eastAsia="仿宋_GB2312" w:cs="宋体"/>
          <w:sz w:val="32"/>
          <w:szCs w:val="32"/>
        </w:rPr>
        <w:t>增加</w:t>
      </w:r>
      <w:bookmarkEnd w:id="8"/>
      <w:r>
        <w:rPr>
          <w:rFonts w:hint="eastAsia" w:ascii="仿宋_GB2312" w:hAnsi="宋体" w:eastAsia="仿宋_GB2312" w:cs="宋体"/>
          <w:sz w:val="32"/>
          <w:szCs w:val="32"/>
          <w:lang w:val="en-US" w:eastAsia="zh-CN"/>
        </w:rPr>
        <w:t>0</w:t>
      </w:r>
      <w:r>
        <w:rPr>
          <w:rFonts w:hint="eastAsia" w:ascii="仿宋_GB2312" w:hAnsi="宋体" w:eastAsia="仿宋_GB2312" w:cs="宋体"/>
          <w:sz w:val="32"/>
          <w:szCs w:val="32"/>
        </w:rPr>
        <w:t>万元，</w:t>
      </w:r>
      <w:bookmarkStart w:id="9" w:name="PO_part3A3B1C1IncPercent2"/>
      <w:r>
        <w:rPr>
          <w:rFonts w:hint="eastAsia" w:ascii="仿宋_GB2312" w:hAnsi="宋体" w:eastAsia="仿宋_GB2312" w:cs="宋体"/>
          <w:sz w:val="32"/>
          <w:szCs w:val="32"/>
        </w:rPr>
        <w:t>增长</w:t>
      </w:r>
      <w:r>
        <w:rPr>
          <w:rFonts w:hint="eastAsia" w:ascii="仿宋_GB2312" w:hAnsi="宋体" w:eastAsia="仿宋_GB2312" w:cs="宋体"/>
          <w:sz w:val="32"/>
          <w:szCs w:val="32"/>
          <w:lang w:val="en-US" w:eastAsia="zh-CN"/>
        </w:rPr>
        <w:t>0</w:t>
      </w:r>
      <w:r>
        <w:rPr>
          <w:rFonts w:hint="eastAsia" w:ascii="仿宋_GB2312" w:hAnsi="宋体" w:eastAsia="仿宋_GB2312" w:cs="宋体"/>
          <w:sz w:val="32"/>
          <w:szCs w:val="32"/>
        </w:rPr>
        <w:t>%</w:t>
      </w:r>
      <w:r>
        <w:rPr>
          <w:rFonts w:hint="eastAsia" w:ascii="仿宋_GB2312" w:hAnsi="宋体" w:eastAsia="仿宋_GB2312" w:cs="宋体"/>
          <w:sz w:val="11"/>
          <w:szCs w:val="11"/>
        </w:rPr>
        <w:t xml:space="preserve"> </w:t>
      </w:r>
      <w:bookmarkEnd w:id="9"/>
      <w:r>
        <w:rPr>
          <w:rFonts w:hint="eastAsia" w:ascii="仿宋_GB2312" w:hAnsi="宋体" w:eastAsia="仿宋_GB2312" w:cs="宋体"/>
          <w:sz w:val="32"/>
          <w:szCs w:val="32"/>
        </w:rPr>
        <w:t>；公务用车购置及运行维护费支出决算为</w:t>
      </w:r>
      <w:r>
        <w:rPr>
          <w:rFonts w:hint="eastAsia" w:ascii="仿宋_GB2312" w:hAnsi="宋体" w:eastAsia="仿宋_GB2312" w:cs="宋体"/>
          <w:sz w:val="32"/>
          <w:szCs w:val="32"/>
          <w:lang w:val="en-US" w:eastAsia="zh-CN"/>
        </w:rPr>
        <w:t>0</w:t>
      </w:r>
      <w:r>
        <w:rPr>
          <w:rFonts w:hint="eastAsia" w:ascii="仿宋_GB2312" w:hAnsi="宋体" w:eastAsia="仿宋_GB2312" w:cs="宋体"/>
          <w:sz w:val="32"/>
          <w:szCs w:val="32"/>
        </w:rPr>
        <w:t>万元，完成预算</w:t>
      </w:r>
      <w:r>
        <w:rPr>
          <w:rFonts w:hint="eastAsia" w:ascii="仿宋_GB2312" w:hAnsi="宋体" w:eastAsia="仿宋_GB2312" w:cs="宋体"/>
          <w:sz w:val="32"/>
          <w:szCs w:val="32"/>
          <w:lang w:val="en-US" w:eastAsia="zh-CN"/>
        </w:rPr>
        <w:t>0</w:t>
      </w:r>
      <w:r>
        <w:rPr>
          <w:rFonts w:hint="eastAsia" w:ascii="仿宋_GB2312" w:hAnsi="宋体" w:eastAsia="仿宋_GB2312" w:cs="宋体"/>
          <w:sz w:val="32"/>
          <w:szCs w:val="32"/>
        </w:rPr>
        <w:t>万元的</w:t>
      </w:r>
      <w:bookmarkStart w:id="10" w:name="PO_part3A3B1C1qzPercent2"/>
      <w:r>
        <w:rPr>
          <w:rFonts w:hint="eastAsia" w:ascii="仿宋_GB2312" w:hAnsi="宋体" w:eastAsia="仿宋_GB2312" w:cs="宋体"/>
          <w:sz w:val="32"/>
          <w:szCs w:val="32"/>
          <w:lang w:val="en-US" w:eastAsia="zh-CN"/>
        </w:rPr>
        <w:t>0</w:t>
      </w:r>
      <w:r>
        <w:rPr>
          <w:rFonts w:hint="eastAsia" w:ascii="仿宋_GB2312" w:hAnsi="宋体" w:eastAsia="仿宋_GB2312" w:cs="宋体"/>
          <w:sz w:val="32"/>
          <w:szCs w:val="32"/>
        </w:rPr>
        <w:t>%</w:t>
      </w:r>
      <w:r>
        <w:rPr>
          <w:rFonts w:hint="eastAsia" w:ascii="仿宋_GB2312" w:hAnsi="宋体" w:eastAsia="仿宋_GB2312" w:cs="宋体"/>
          <w:sz w:val="11"/>
          <w:szCs w:val="11"/>
        </w:rPr>
        <w:t xml:space="preserve"> </w:t>
      </w:r>
      <w:bookmarkEnd w:id="10"/>
      <w:r>
        <w:rPr>
          <w:rFonts w:hint="eastAsia" w:ascii="仿宋_GB2312" w:hAnsi="宋体" w:eastAsia="仿宋_GB2312" w:cs="宋体"/>
          <w:sz w:val="32"/>
          <w:szCs w:val="32"/>
        </w:rPr>
        <w:t>，比上年决算数</w:t>
      </w:r>
      <w:bookmarkStart w:id="11" w:name="PO_part3A3B1C1IncAmount3"/>
      <w:r>
        <w:rPr>
          <w:rFonts w:hint="eastAsia" w:ascii="仿宋_GB2312" w:hAnsi="宋体" w:eastAsia="仿宋_GB2312" w:cs="宋体"/>
          <w:sz w:val="32"/>
          <w:szCs w:val="32"/>
        </w:rPr>
        <w:t>增加</w:t>
      </w:r>
      <w:bookmarkEnd w:id="11"/>
      <w:r>
        <w:rPr>
          <w:rFonts w:hint="eastAsia" w:ascii="仿宋_GB2312" w:hAnsi="宋体" w:eastAsia="仿宋_GB2312" w:cs="宋体"/>
          <w:sz w:val="32"/>
          <w:szCs w:val="32"/>
          <w:lang w:val="en-US" w:eastAsia="zh-CN"/>
        </w:rPr>
        <w:t>0</w:t>
      </w:r>
      <w:r>
        <w:rPr>
          <w:rFonts w:hint="eastAsia" w:ascii="仿宋_GB2312" w:hAnsi="宋体" w:eastAsia="仿宋_GB2312" w:cs="宋体"/>
          <w:sz w:val="32"/>
          <w:szCs w:val="32"/>
        </w:rPr>
        <w:t>万元，</w:t>
      </w:r>
      <w:bookmarkStart w:id="12" w:name="PO_part3A3B1C1IncPercent3"/>
      <w:r>
        <w:rPr>
          <w:rFonts w:hint="eastAsia" w:ascii="仿宋_GB2312" w:hAnsi="宋体" w:eastAsia="仿宋_GB2312" w:cs="宋体"/>
          <w:sz w:val="32"/>
          <w:szCs w:val="32"/>
        </w:rPr>
        <w:t>增长</w:t>
      </w:r>
      <w:r>
        <w:rPr>
          <w:rFonts w:hint="eastAsia" w:ascii="仿宋_GB2312" w:hAnsi="宋体" w:eastAsia="仿宋_GB2312" w:cs="宋体"/>
          <w:sz w:val="32"/>
          <w:szCs w:val="32"/>
          <w:lang w:val="en-US" w:eastAsia="zh-CN"/>
        </w:rPr>
        <w:t>0</w:t>
      </w:r>
      <w:r>
        <w:rPr>
          <w:rFonts w:hint="eastAsia" w:ascii="仿宋_GB2312" w:hAnsi="宋体" w:eastAsia="仿宋_GB2312" w:cs="宋体"/>
          <w:sz w:val="32"/>
          <w:szCs w:val="32"/>
        </w:rPr>
        <w:t>%</w:t>
      </w:r>
      <w:r>
        <w:rPr>
          <w:rFonts w:hint="eastAsia" w:ascii="仿宋_GB2312" w:hAnsi="宋体" w:eastAsia="仿宋_GB2312" w:cs="宋体"/>
          <w:sz w:val="11"/>
          <w:szCs w:val="11"/>
        </w:rPr>
        <w:t xml:space="preserve"> </w:t>
      </w:r>
      <w:bookmarkEnd w:id="12"/>
      <w:r>
        <w:rPr>
          <w:rFonts w:hint="eastAsia" w:ascii="仿宋_GB2312" w:hAnsi="宋体" w:eastAsia="仿宋_GB2312" w:cs="宋体"/>
          <w:sz w:val="32"/>
          <w:szCs w:val="32"/>
        </w:rPr>
        <w:t>；其中：公务用车购置支出决算为</w:t>
      </w:r>
      <w:r>
        <w:rPr>
          <w:rFonts w:hint="eastAsia" w:ascii="仿宋_GB2312" w:hAnsi="宋体" w:eastAsia="仿宋_GB2312" w:cs="宋体"/>
          <w:sz w:val="32"/>
          <w:szCs w:val="32"/>
          <w:lang w:val="en-US" w:eastAsia="zh-CN"/>
        </w:rPr>
        <w:t>0</w:t>
      </w:r>
      <w:r>
        <w:rPr>
          <w:rFonts w:hint="eastAsia" w:ascii="仿宋_GB2312" w:hAnsi="宋体" w:eastAsia="仿宋_GB2312" w:cs="宋体"/>
          <w:sz w:val="32"/>
          <w:szCs w:val="32"/>
        </w:rPr>
        <w:t>万元，完成预算</w:t>
      </w:r>
      <w:r>
        <w:rPr>
          <w:rFonts w:hint="eastAsia" w:ascii="仿宋_GB2312" w:hAnsi="宋体" w:eastAsia="仿宋_GB2312" w:cs="宋体"/>
          <w:sz w:val="32"/>
          <w:szCs w:val="32"/>
          <w:lang w:val="en-US" w:eastAsia="zh-CN"/>
        </w:rPr>
        <w:t>0</w:t>
      </w:r>
      <w:r>
        <w:rPr>
          <w:rFonts w:hint="eastAsia" w:ascii="仿宋_GB2312" w:hAnsi="宋体" w:eastAsia="仿宋_GB2312" w:cs="宋体"/>
          <w:sz w:val="32"/>
          <w:szCs w:val="32"/>
        </w:rPr>
        <w:t>万元的</w:t>
      </w:r>
      <w:bookmarkStart w:id="13" w:name="PO_part3A3B1C1qzPercent4"/>
      <w:r>
        <w:rPr>
          <w:rFonts w:hint="eastAsia" w:ascii="仿宋_GB2312" w:hAnsi="宋体" w:eastAsia="仿宋_GB2312" w:cs="宋体"/>
          <w:sz w:val="32"/>
          <w:szCs w:val="32"/>
          <w:lang w:val="en-US" w:eastAsia="zh-CN"/>
        </w:rPr>
        <w:t>0</w:t>
      </w:r>
      <w:r>
        <w:rPr>
          <w:rFonts w:hint="eastAsia" w:ascii="仿宋_GB2312" w:hAnsi="宋体" w:eastAsia="仿宋_GB2312" w:cs="宋体"/>
          <w:sz w:val="32"/>
          <w:szCs w:val="32"/>
        </w:rPr>
        <w:t>%</w:t>
      </w:r>
      <w:r>
        <w:rPr>
          <w:rFonts w:hint="eastAsia" w:ascii="仿宋_GB2312" w:hAnsi="宋体" w:eastAsia="仿宋_GB2312" w:cs="宋体"/>
          <w:sz w:val="11"/>
          <w:szCs w:val="11"/>
        </w:rPr>
        <w:t xml:space="preserve"> </w:t>
      </w:r>
      <w:bookmarkEnd w:id="13"/>
      <w:r>
        <w:rPr>
          <w:rFonts w:hint="eastAsia" w:ascii="仿宋_GB2312" w:hAnsi="宋体" w:eastAsia="仿宋_GB2312" w:cs="宋体"/>
          <w:sz w:val="32"/>
          <w:szCs w:val="32"/>
        </w:rPr>
        <w:t>，比上年决算数</w:t>
      </w:r>
      <w:bookmarkStart w:id="14" w:name="PO_part3A3B1C1IncAmount4"/>
      <w:r>
        <w:rPr>
          <w:rFonts w:hint="eastAsia" w:ascii="仿宋_GB2312" w:hAnsi="宋体" w:eastAsia="仿宋_GB2312" w:cs="宋体"/>
          <w:sz w:val="32"/>
          <w:szCs w:val="32"/>
        </w:rPr>
        <w:t>增加</w:t>
      </w:r>
      <w:bookmarkEnd w:id="14"/>
      <w:r>
        <w:rPr>
          <w:rFonts w:hint="eastAsia" w:ascii="仿宋_GB2312" w:hAnsi="宋体" w:eastAsia="仿宋_GB2312" w:cs="宋体"/>
          <w:sz w:val="32"/>
          <w:szCs w:val="32"/>
          <w:lang w:val="en-US" w:eastAsia="zh-CN"/>
        </w:rPr>
        <w:t>0</w:t>
      </w:r>
      <w:r>
        <w:rPr>
          <w:rFonts w:hint="eastAsia" w:ascii="仿宋_GB2312" w:hAnsi="宋体" w:eastAsia="仿宋_GB2312" w:cs="宋体"/>
          <w:sz w:val="32"/>
          <w:szCs w:val="32"/>
        </w:rPr>
        <w:t>万元，</w:t>
      </w:r>
      <w:bookmarkStart w:id="15" w:name="PO_part3A3B1C1IncPercent4"/>
      <w:r>
        <w:rPr>
          <w:rFonts w:hint="eastAsia" w:ascii="仿宋_GB2312" w:hAnsi="宋体" w:eastAsia="仿宋_GB2312" w:cs="宋体"/>
          <w:sz w:val="32"/>
          <w:szCs w:val="32"/>
        </w:rPr>
        <w:t>增长</w:t>
      </w:r>
      <w:r>
        <w:rPr>
          <w:rFonts w:hint="eastAsia" w:ascii="仿宋_GB2312" w:hAnsi="宋体" w:eastAsia="仿宋_GB2312" w:cs="宋体"/>
          <w:sz w:val="32"/>
          <w:szCs w:val="32"/>
          <w:lang w:val="en-US" w:eastAsia="zh-CN"/>
        </w:rPr>
        <w:t>0</w:t>
      </w:r>
      <w:r>
        <w:rPr>
          <w:rFonts w:hint="eastAsia" w:ascii="仿宋_GB2312" w:hAnsi="宋体" w:eastAsia="仿宋_GB2312" w:cs="宋体"/>
          <w:sz w:val="32"/>
          <w:szCs w:val="32"/>
        </w:rPr>
        <w:t>%</w:t>
      </w:r>
      <w:r>
        <w:rPr>
          <w:rFonts w:hint="eastAsia" w:ascii="仿宋_GB2312" w:hAnsi="宋体" w:eastAsia="仿宋_GB2312" w:cs="宋体"/>
          <w:sz w:val="11"/>
          <w:szCs w:val="11"/>
        </w:rPr>
        <w:t xml:space="preserve"> </w:t>
      </w:r>
      <w:bookmarkEnd w:id="15"/>
      <w:r>
        <w:rPr>
          <w:rFonts w:hint="eastAsia" w:ascii="仿宋_GB2312" w:hAnsi="宋体" w:eastAsia="仿宋_GB2312" w:cs="宋体"/>
          <w:sz w:val="32"/>
          <w:szCs w:val="32"/>
        </w:rPr>
        <w:t>；公务用车运行维护费支出决算为</w:t>
      </w:r>
      <w:r>
        <w:rPr>
          <w:rFonts w:hint="eastAsia" w:ascii="仿宋_GB2312" w:hAnsi="宋体" w:eastAsia="仿宋_GB2312" w:cs="宋体"/>
          <w:sz w:val="32"/>
          <w:szCs w:val="32"/>
          <w:lang w:val="en-US" w:eastAsia="zh-CN"/>
        </w:rPr>
        <w:t>0</w:t>
      </w:r>
      <w:r>
        <w:rPr>
          <w:rFonts w:hint="eastAsia" w:ascii="仿宋_GB2312" w:hAnsi="宋体" w:eastAsia="仿宋_GB2312" w:cs="宋体"/>
          <w:sz w:val="32"/>
          <w:szCs w:val="32"/>
        </w:rPr>
        <w:t>万元，完成预算</w:t>
      </w:r>
      <w:r>
        <w:rPr>
          <w:rFonts w:hint="eastAsia" w:ascii="仿宋_GB2312" w:hAnsi="宋体" w:eastAsia="仿宋_GB2312" w:cs="宋体"/>
          <w:sz w:val="32"/>
          <w:szCs w:val="32"/>
          <w:lang w:val="en-US" w:eastAsia="zh-CN"/>
        </w:rPr>
        <w:t>0</w:t>
      </w:r>
      <w:r>
        <w:rPr>
          <w:rFonts w:hint="eastAsia" w:ascii="仿宋_GB2312" w:hAnsi="宋体" w:eastAsia="仿宋_GB2312" w:cs="宋体"/>
          <w:sz w:val="32"/>
          <w:szCs w:val="32"/>
        </w:rPr>
        <w:t>万元的</w:t>
      </w:r>
      <w:bookmarkStart w:id="16" w:name="PO_part3A3B1C1qzPercent5"/>
      <w:r>
        <w:rPr>
          <w:rFonts w:hint="eastAsia" w:ascii="仿宋_GB2312" w:hAnsi="宋体" w:eastAsia="仿宋_GB2312" w:cs="宋体"/>
          <w:sz w:val="32"/>
          <w:szCs w:val="32"/>
          <w:lang w:val="en-US" w:eastAsia="zh-CN"/>
        </w:rPr>
        <w:t>0</w:t>
      </w:r>
      <w:r>
        <w:rPr>
          <w:rFonts w:hint="eastAsia" w:ascii="仿宋_GB2312" w:hAnsi="宋体" w:eastAsia="仿宋_GB2312" w:cs="宋体"/>
          <w:sz w:val="32"/>
          <w:szCs w:val="32"/>
        </w:rPr>
        <w:t>%</w:t>
      </w:r>
      <w:r>
        <w:rPr>
          <w:rFonts w:hint="eastAsia" w:ascii="仿宋_GB2312" w:hAnsi="宋体" w:eastAsia="仿宋_GB2312" w:cs="宋体"/>
          <w:sz w:val="11"/>
          <w:szCs w:val="11"/>
        </w:rPr>
        <w:t xml:space="preserve"> </w:t>
      </w:r>
      <w:bookmarkEnd w:id="16"/>
      <w:r>
        <w:rPr>
          <w:rFonts w:hint="eastAsia" w:ascii="仿宋_GB2312" w:hAnsi="宋体" w:eastAsia="仿宋_GB2312" w:cs="宋体"/>
          <w:sz w:val="32"/>
          <w:szCs w:val="32"/>
        </w:rPr>
        <w:t>，比上年决算数</w:t>
      </w:r>
      <w:bookmarkStart w:id="17" w:name="PO_part3A3B1C1IncAmount5"/>
      <w:r>
        <w:rPr>
          <w:rFonts w:hint="eastAsia" w:ascii="仿宋_GB2312" w:hAnsi="宋体" w:eastAsia="仿宋_GB2312" w:cs="宋体"/>
          <w:sz w:val="32"/>
          <w:szCs w:val="32"/>
        </w:rPr>
        <w:t>增加</w:t>
      </w:r>
      <w:r>
        <w:rPr>
          <w:rFonts w:hint="eastAsia" w:ascii="仿宋_GB2312" w:hAnsi="宋体" w:eastAsia="仿宋_GB2312" w:cs="宋体"/>
          <w:sz w:val="32"/>
          <w:szCs w:val="32"/>
          <w:lang w:val="en-US" w:eastAsia="zh-CN"/>
        </w:rPr>
        <w:t>0</w:t>
      </w:r>
      <w:r>
        <w:rPr>
          <w:rFonts w:hint="eastAsia" w:ascii="仿宋_GB2312" w:hAnsi="宋体" w:eastAsia="仿宋_GB2312" w:cs="宋体"/>
          <w:sz w:val="11"/>
          <w:szCs w:val="11"/>
        </w:rPr>
        <w:t xml:space="preserve"> </w:t>
      </w:r>
      <w:bookmarkEnd w:id="17"/>
      <w:r>
        <w:rPr>
          <w:rFonts w:hint="eastAsia" w:ascii="仿宋_GB2312" w:hAnsi="宋体" w:eastAsia="仿宋_GB2312" w:cs="宋体"/>
          <w:sz w:val="32"/>
          <w:szCs w:val="32"/>
        </w:rPr>
        <w:t>万元，</w:t>
      </w:r>
      <w:bookmarkStart w:id="18" w:name="PO_part3A3B1C1IncPercent5"/>
      <w:r>
        <w:rPr>
          <w:rFonts w:hint="eastAsia" w:ascii="仿宋_GB2312" w:hAnsi="宋体" w:eastAsia="仿宋_GB2312" w:cs="宋体"/>
          <w:sz w:val="32"/>
          <w:szCs w:val="32"/>
        </w:rPr>
        <w:t>增长</w:t>
      </w:r>
      <w:r>
        <w:rPr>
          <w:rFonts w:hint="eastAsia" w:ascii="仿宋_GB2312" w:hAnsi="宋体" w:eastAsia="仿宋_GB2312" w:cs="宋体"/>
          <w:sz w:val="32"/>
          <w:szCs w:val="32"/>
          <w:lang w:val="en-US" w:eastAsia="zh-CN"/>
        </w:rPr>
        <w:t>0</w:t>
      </w:r>
      <w:r>
        <w:rPr>
          <w:rFonts w:hint="eastAsia" w:ascii="仿宋_GB2312" w:hAnsi="宋体" w:eastAsia="仿宋_GB2312" w:cs="宋体"/>
          <w:sz w:val="32"/>
          <w:szCs w:val="32"/>
        </w:rPr>
        <w:t>%</w:t>
      </w:r>
      <w:r>
        <w:rPr>
          <w:rFonts w:hint="eastAsia" w:ascii="仿宋_GB2312" w:hAnsi="宋体" w:eastAsia="仿宋_GB2312" w:cs="宋体"/>
          <w:sz w:val="11"/>
          <w:szCs w:val="11"/>
        </w:rPr>
        <w:t xml:space="preserve"> </w:t>
      </w:r>
      <w:bookmarkEnd w:id="18"/>
      <w:r>
        <w:rPr>
          <w:rFonts w:hint="eastAsia" w:ascii="仿宋_GB2312" w:hAnsi="宋体" w:eastAsia="仿宋_GB2312" w:cs="宋体"/>
          <w:sz w:val="32"/>
          <w:szCs w:val="32"/>
        </w:rPr>
        <w:t>；公务接待费支出决算为</w:t>
      </w:r>
      <w:r>
        <w:rPr>
          <w:rFonts w:hint="eastAsia" w:ascii="仿宋_GB2312" w:hAnsi="宋体" w:eastAsia="仿宋_GB2312" w:cs="宋体"/>
          <w:sz w:val="32"/>
          <w:szCs w:val="32"/>
          <w:lang w:val="en-US" w:eastAsia="zh-CN"/>
        </w:rPr>
        <w:t>0</w:t>
      </w:r>
      <w:r>
        <w:rPr>
          <w:rFonts w:hint="eastAsia" w:ascii="仿宋_GB2312" w:hAnsi="宋体" w:eastAsia="仿宋_GB2312" w:cs="宋体"/>
          <w:sz w:val="32"/>
          <w:szCs w:val="32"/>
        </w:rPr>
        <w:t>万元，完成预算</w:t>
      </w:r>
      <w:bookmarkStart w:id="19" w:name="PO_part3A3B1C1qzysAmount3"/>
      <w:r>
        <w:rPr>
          <w:rFonts w:hint="eastAsia" w:ascii="仿宋_GB2312" w:hAnsi="宋体" w:eastAsia="仿宋_GB2312" w:cs="宋体"/>
          <w:sz w:val="32"/>
          <w:szCs w:val="32"/>
          <w:lang w:val="en-US" w:eastAsia="zh-CN"/>
        </w:rPr>
        <w:t>0</w:t>
      </w:r>
      <w:r>
        <w:rPr>
          <w:rFonts w:hint="eastAsia" w:ascii="仿宋_GB2312" w:hAnsi="宋体" w:eastAsia="仿宋_GB2312" w:cs="宋体"/>
          <w:sz w:val="11"/>
          <w:szCs w:val="11"/>
        </w:rPr>
        <w:t xml:space="preserve"> </w:t>
      </w:r>
      <w:bookmarkEnd w:id="19"/>
      <w:r>
        <w:rPr>
          <w:rFonts w:hint="eastAsia" w:ascii="仿宋_GB2312" w:hAnsi="宋体" w:eastAsia="仿宋_GB2312" w:cs="宋体"/>
          <w:sz w:val="32"/>
          <w:szCs w:val="32"/>
        </w:rPr>
        <w:t>万元的</w:t>
      </w:r>
      <w:bookmarkStart w:id="20" w:name="PO_part3A3B1C1qzPercent3"/>
      <w:r>
        <w:rPr>
          <w:rFonts w:hint="eastAsia" w:ascii="仿宋_GB2312" w:hAnsi="宋体" w:eastAsia="仿宋_GB2312" w:cs="宋体"/>
          <w:sz w:val="32"/>
          <w:szCs w:val="32"/>
          <w:lang w:val="en-US" w:eastAsia="zh-CN"/>
        </w:rPr>
        <w:t>0</w:t>
      </w:r>
      <w:r>
        <w:rPr>
          <w:rFonts w:hint="eastAsia" w:ascii="仿宋_GB2312" w:hAnsi="宋体" w:eastAsia="仿宋_GB2312" w:cs="宋体"/>
          <w:sz w:val="32"/>
          <w:szCs w:val="32"/>
        </w:rPr>
        <w:t>%</w:t>
      </w:r>
      <w:r>
        <w:rPr>
          <w:rFonts w:hint="eastAsia" w:ascii="仿宋_GB2312" w:hAnsi="宋体" w:eastAsia="仿宋_GB2312" w:cs="宋体"/>
          <w:sz w:val="11"/>
          <w:szCs w:val="11"/>
        </w:rPr>
        <w:t xml:space="preserve"> </w:t>
      </w:r>
      <w:bookmarkEnd w:id="20"/>
      <w:r>
        <w:rPr>
          <w:rFonts w:hint="eastAsia" w:ascii="仿宋_GB2312" w:hAnsi="宋体" w:eastAsia="仿宋_GB2312" w:cs="宋体"/>
          <w:sz w:val="32"/>
          <w:szCs w:val="32"/>
        </w:rPr>
        <w:t>，比上年决算数</w:t>
      </w:r>
      <w:bookmarkStart w:id="21" w:name="PO_part3A3B1C1IncAmount6"/>
      <w:r>
        <w:rPr>
          <w:rFonts w:hint="eastAsia" w:ascii="仿宋_GB2312" w:hAnsi="宋体" w:eastAsia="仿宋_GB2312" w:cs="宋体"/>
          <w:sz w:val="32"/>
          <w:szCs w:val="32"/>
        </w:rPr>
        <w:t>增加</w:t>
      </w:r>
      <w:bookmarkEnd w:id="21"/>
      <w:r>
        <w:rPr>
          <w:rFonts w:hint="eastAsia" w:ascii="仿宋_GB2312" w:hAnsi="宋体" w:eastAsia="仿宋_GB2312" w:cs="宋体"/>
          <w:sz w:val="32"/>
          <w:szCs w:val="32"/>
          <w:lang w:val="en-US" w:eastAsia="zh-CN"/>
        </w:rPr>
        <w:t>0</w:t>
      </w:r>
      <w:r>
        <w:rPr>
          <w:rFonts w:hint="eastAsia" w:ascii="仿宋_GB2312" w:hAnsi="宋体" w:eastAsia="仿宋_GB2312" w:cs="宋体"/>
          <w:sz w:val="32"/>
          <w:szCs w:val="32"/>
        </w:rPr>
        <w:t>万元，</w:t>
      </w:r>
      <w:bookmarkStart w:id="22" w:name="PO_part3A3B1C1IncPercent6"/>
      <w:r>
        <w:rPr>
          <w:rFonts w:hint="eastAsia" w:ascii="仿宋_GB2312" w:hAnsi="宋体" w:eastAsia="仿宋_GB2312" w:cs="宋体"/>
          <w:sz w:val="32"/>
          <w:szCs w:val="32"/>
        </w:rPr>
        <w:t>增长</w:t>
      </w:r>
      <w:r>
        <w:rPr>
          <w:rFonts w:hint="eastAsia" w:ascii="仿宋_GB2312" w:hAnsi="宋体" w:eastAsia="仿宋_GB2312" w:cs="宋体"/>
          <w:sz w:val="32"/>
          <w:szCs w:val="32"/>
          <w:lang w:val="en-US" w:eastAsia="zh-CN"/>
        </w:rPr>
        <w:t>0</w:t>
      </w:r>
      <w:r>
        <w:rPr>
          <w:rFonts w:hint="eastAsia" w:ascii="仿宋_GB2312" w:hAnsi="宋体" w:eastAsia="仿宋_GB2312" w:cs="宋体"/>
          <w:sz w:val="32"/>
          <w:szCs w:val="32"/>
        </w:rPr>
        <w:t xml:space="preserve">%。 </w:t>
      </w:r>
      <w:bookmarkEnd w:id="22"/>
    </w:p>
    <w:p w14:paraId="2262CA32">
      <w:pPr>
        <w:ind w:firstLine="640" w:firstLineChars="200"/>
        <w:rPr>
          <w:rFonts w:ascii="仿宋_GB2312" w:hAnsi="宋体" w:eastAsia="仿宋_GB2312" w:cs="宋体"/>
          <w:sz w:val="32"/>
          <w:szCs w:val="32"/>
        </w:rPr>
      </w:pPr>
      <w:bookmarkStart w:id="23" w:name="PO_part3A3B1C1Year1"/>
      <w:r>
        <w:rPr>
          <w:rFonts w:hint="eastAsia" w:ascii="仿宋_GB2312" w:hAnsi="宋体" w:eastAsia="仿宋_GB2312" w:cs="宋体"/>
          <w:sz w:val="32"/>
          <w:szCs w:val="32"/>
          <w:lang w:eastAsia="zh-CN"/>
        </w:rPr>
        <w:t>2025</w:t>
      </w:r>
      <w:r>
        <w:rPr>
          <w:rFonts w:hint="eastAsia" w:ascii="仿宋_GB2312" w:hAnsi="宋体" w:eastAsia="仿宋_GB2312" w:cs="宋体"/>
          <w:sz w:val="11"/>
          <w:szCs w:val="11"/>
        </w:rPr>
        <w:t xml:space="preserve"> </w:t>
      </w:r>
      <w:bookmarkEnd w:id="23"/>
      <w:r>
        <w:rPr>
          <w:rFonts w:hint="eastAsia" w:ascii="仿宋_GB2312" w:hAnsi="宋体" w:eastAsia="仿宋_GB2312" w:cs="宋体"/>
          <w:sz w:val="32"/>
          <w:szCs w:val="32"/>
        </w:rPr>
        <w:t>年度“三公”经费支出决算</w:t>
      </w:r>
      <w:bookmarkStart w:id="24" w:name="PO_part3A3B1C1Diff1"/>
      <w:r>
        <w:rPr>
          <w:rFonts w:hint="eastAsia" w:ascii="仿宋_GB2312" w:hAnsi="宋体" w:eastAsia="仿宋_GB2312" w:cs="宋体"/>
          <w:sz w:val="32"/>
          <w:szCs w:val="32"/>
          <w:lang w:val="en-US" w:eastAsia="zh-CN"/>
        </w:rPr>
        <w:t>等于</w:t>
      </w:r>
      <w:r>
        <w:rPr>
          <w:rFonts w:hint="eastAsia" w:ascii="仿宋_GB2312" w:hAnsi="宋体" w:eastAsia="仿宋_GB2312" w:cs="宋体"/>
          <w:sz w:val="11"/>
          <w:szCs w:val="11"/>
        </w:rPr>
        <w:t xml:space="preserve"> </w:t>
      </w:r>
      <w:bookmarkEnd w:id="24"/>
      <w:r>
        <w:rPr>
          <w:rFonts w:hint="eastAsia" w:ascii="仿宋_GB2312" w:hAnsi="宋体" w:eastAsia="仿宋_GB2312" w:cs="宋体"/>
          <w:sz w:val="32"/>
          <w:szCs w:val="32"/>
        </w:rPr>
        <w:t>预算数的主要情况：</w:t>
      </w:r>
      <w:bookmarkStart w:id="25" w:name="PO_part3A3B1C1DiffReason1"/>
      <w:r>
        <w:rPr>
          <w:rFonts w:hint="eastAsia" w:ascii="仿宋_GB2312" w:hAnsi="宋体" w:eastAsia="仿宋_GB2312" w:cs="宋体"/>
          <w:sz w:val="32"/>
          <w:szCs w:val="32"/>
        </w:rPr>
        <w:t>认真贯彻落实中央八项规定精神和厉行节约的要求，从严控制“三公”经费开支，全年实际支出</w:t>
      </w:r>
      <w:r>
        <w:rPr>
          <w:rFonts w:hint="eastAsia" w:ascii="仿宋_GB2312" w:hAnsi="宋体" w:eastAsia="仿宋_GB2312" w:cs="宋体"/>
          <w:sz w:val="32"/>
          <w:szCs w:val="32"/>
          <w:lang w:val="en-US" w:eastAsia="zh-CN"/>
        </w:rPr>
        <w:t>与</w:t>
      </w:r>
      <w:r>
        <w:rPr>
          <w:rFonts w:hint="eastAsia" w:ascii="仿宋_GB2312" w:hAnsi="宋体" w:eastAsia="仿宋_GB2312" w:cs="宋体"/>
          <w:sz w:val="32"/>
          <w:szCs w:val="32"/>
        </w:rPr>
        <w:t>预算</w:t>
      </w:r>
      <w:r>
        <w:rPr>
          <w:rFonts w:hint="eastAsia" w:ascii="仿宋_GB2312" w:hAnsi="宋体" w:eastAsia="仿宋_GB2312" w:cs="宋体"/>
          <w:sz w:val="32"/>
          <w:szCs w:val="32"/>
          <w:lang w:val="en-US" w:eastAsia="zh-CN"/>
        </w:rPr>
        <w:t>持平</w:t>
      </w:r>
      <w:bookmarkEnd w:id="25"/>
      <w:bookmarkStart w:id="26" w:name="PO_part3A3B1C1DiffReason2"/>
      <w:r>
        <w:rPr>
          <w:rFonts w:hint="eastAsia" w:ascii="仿宋_GB2312" w:hAnsi="宋体" w:eastAsia="仿宋_GB2312" w:cs="宋体"/>
          <w:sz w:val="32"/>
          <w:szCs w:val="32"/>
        </w:rPr>
        <w:t>。</w:t>
      </w:r>
      <w:bookmarkEnd w:id="26"/>
    </w:p>
    <w:p w14:paraId="7CA8C0EF">
      <w:pPr>
        <w:ind w:firstLine="643" w:firstLineChars="200"/>
        <w:rPr>
          <w:rFonts w:hint="eastAsia" w:ascii="仿宋_GB2312" w:hAnsi="宋体" w:eastAsia="仿宋_GB2312" w:cs="宋体"/>
          <w:b/>
          <w:sz w:val="32"/>
          <w:szCs w:val="32"/>
        </w:rPr>
      </w:pPr>
      <w:r>
        <w:rPr>
          <w:rFonts w:hint="eastAsia" w:ascii="仿宋_GB2312" w:hAnsi="宋体" w:eastAsia="仿宋_GB2312" w:cs="宋体"/>
          <w:b/>
          <w:sz w:val="32"/>
          <w:szCs w:val="32"/>
        </w:rPr>
        <w:t>（二）“三公”经费财政拨款支出决算具体情况说明</w:t>
      </w:r>
    </w:p>
    <w:p w14:paraId="5D5028F3">
      <w:pPr>
        <w:ind w:firstLine="640" w:firstLineChars="200"/>
        <w:rPr>
          <w:rFonts w:hint="eastAsia" w:ascii="仿宋_GB2312" w:hAnsi="宋体" w:eastAsia="仿宋_GB2312" w:cs="宋体"/>
          <w:sz w:val="32"/>
          <w:szCs w:val="32"/>
        </w:rPr>
      </w:pPr>
      <w:bookmarkStart w:id="27" w:name="PO_part3A3B2Year1"/>
      <w:r>
        <w:rPr>
          <w:rFonts w:hint="eastAsia" w:ascii="仿宋_GB2312" w:hAnsi="宋体" w:eastAsia="仿宋_GB2312" w:cs="宋体"/>
          <w:sz w:val="32"/>
          <w:szCs w:val="32"/>
          <w:lang w:eastAsia="zh-CN"/>
        </w:rPr>
        <w:t>2025</w:t>
      </w:r>
      <w:r>
        <w:rPr>
          <w:rFonts w:hint="eastAsia" w:ascii="仿宋_GB2312" w:hAnsi="宋体" w:eastAsia="仿宋_GB2312" w:cs="宋体"/>
          <w:sz w:val="11"/>
          <w:szCs w:val="11"/>
        </w:rPr>
        <w:t xml:space="preserve"> </w:t>
      </w:r>
      <w:bookmarkEnd w:id="27"/>
      <w:r>
        <w:rPr>
          <w:rFonts w:hint="eastAsia" w:ascii="仿宋_GB2312" w:hAnsi="宋体" w:eastAsia="仿宋_GB2312" w:cs="宋体"/>
          <w:sz w:val="32"/>
          <w:szCs w:val="32"/>
        </w:rPr>
        <w:t>年度“三公”经费财政拨款支出决算中，因公出国（境）费</w:t>
      </w:r>
      <w:bookmarkStart w:id="28" w:name="PO_part3A3B2Amount1"/>
      <w:r>
        <w:rPr>
          <w:rFonts w:hint="eastAsia" w:ascii="仿宋_GB2312" w:hAnsi="宋体" w:eastAsia="仿宋_GB2312" w:cs="宋体"/>
          <w:sz w:val="32"/>
          <w:szCs w:val="32"/>
          <w:lang w:val="en-US" w:eastAsia="zh-CN"/>
        </w:rPr>
        <w:t>0</w:t>
      </w:r>
      <w:r>
        <w:rPr>
          <w:rFonts w:hint="eastAsia" w:ascii="仿宋_GB2312" w:hAnsi="宋体" w:eastAsia="仿宋_GB2312" w:cs="宋体"/>
          <w:sz w:val="32"/>
          <w:szCs w:val="32"/>
        </w:rPr>
        <w:t>万元，占</w:t>
      </w:r>
      <w:r>
        <w:rPr>
          <w:rFonts w:hint="eastAsia" w:ascii="仿宋_GB2312" w:hAnsi="宋体" w:eastAsia="仿宋_GB2312" w:cs="宋体"/>
          <w:sz w:val="32"/>
          <w:szCs w:val="32"/>
          <w:lang w:val="en-US" w:eastAsia="zh-CN"/>
        </w:rPr>
        <w:t>0</w:t>
      </w:r>
      <w:r>
        <w:rPr>
          <w:rFonts w:hint="eastAsia" w:ascii="仿宋_GB2312" w:hAnsi="宋体" w:eastAsia="仿宋_GB2312" w:cs="宋体"/>
          <w:sz w:val="32"/>
          <w:szCs w:val="32"/>
        </w:rPr>
        <w:t>%</w:t>
      </w:r>
      <w:r>
        <w:rPr>
          <w:rFonts w:hint="eastAsia" w:ascii="仿宋_GB2312" w:hAnsi="宋体" w:eastAsia="仿宋_GB2312" w:cs="宋体"/>
          <w:sz w:val="11"/>
          <w:szCs w:val="11"/>
        </w:rPr>
        <w:t xml:space="preserve"> </w:t>
      </w:r>
      <w:bookmarkEnd w:id="28"/>
      <w:r>
        <w:rPr>
          <w:rFonts w:hint="eastAsia" w:ascii="仿宋_GB2312" w:hAnsi="宋体" w:eastAsia="仿宋_GB2312" w:cs="宋体"/>
          <w:sz w:val="32"/>
          <w:szCs w:val="32"/>
        </w:rPr>
        <w:t>；公务用车购置及运行维护费支出</w:t>
      </w:r>
      <w:bookmarkStart w:id="29" w:name="PO_part3A3B2Amount2"/>
      <w:r>
        <w:rPr>
          <w:rFonts w:hint="eastAsia" w:ascii="仿宋_GB2312" w:hAnsi="宋体" w:eastAsia="仿宋_GB2312" w:cs="宋体"/>
          <w:sz w:val="32"/>
          <w:szCs w:val="32"/>
          <w:lang w:val="en-US" w:eastAsia="zh-CN"/>
        </w:rPr>
        <w:t>0</w:t>
      </w:r>
      <w:r>
        <w:rPr>
          <w:rFonts w:hint="eastAsia" w:ascii="仿宋_GB2312" w:hAnsi="宋体" w:eastAsia="仿宋_GB2312" w:cs="宋体"/>
          <w:sz w:val="32"/>
          <w:szCs w:val="32"/>
        </w:rPr>
        <w:t>万元，占</w:t>
      </w:r>
      <w:r>
        <w:rPr>
          <w:rFonts w:hint="eastAsia" w:ascii="仿宋_GB2312" w:hAnsi="宋体" w:eastAsia="仿宋_GB2312" w:cs="宋体"/>
          <w:sz w:val="32"/>
          <w:szCs w:val="32"/>
          <w:lang w:val="en-US" w:eastAsia="zh-CN"/>
        </w:rPr>
        <w:t>0</w:t>
      </w:r>
      <w:r>
        <w:rPr>
          <w:rFonts w:hint="eastAsia" w:ascii="仿宋_GB2312" w:hAnsi="宋体" w:eastAsia="仿宋_GB2312" w:cs="宋体"/>
          <w:sz w:val="32"/>
          <w:szCs w:val="32"/>
        </w:rPr>
        <w:t>%</w:t>
      </w:r>
      <w:r>
        <w:rPr>
          <w:rFonts w:hint="eastAsia" w:ascii="仿宋_GB2312" w:hAnsi="宋体" w:eastAsia="仿宋_GB2312" w:cs="宋体"/>
          <w:sz w:val="11"/>
          <w:szCs w:val="11"/>
        </w:rPr>
        <w:t xml:space="preserve"> </w:t>
      </w:r>
      <w:bookmarkEnd w:id="29"/>
      <w:r>
        <w:rPr>
          <w:rFonts w:hint="eastAsia" w:ascii="仿宋_GB2312" w:hAnsi="宋体" w:eastAsia="仿宋_GB2312" w:cs="宋体"/>
          <w:sz w:val="32"/>
          <w:szCs w:val="32"/>
        </w:rPr>
        <w:t>；公务接待费支出</w:t>
      </w:r>
      <w:bookmarkStart w:id="30" w:name="PO_part3A3B2Amount3"/>
      <w:r>
        <w:rPr>
          <w:rFonts w:hint="eastAsia" w:ascii="仿宋_GB2312" w:hAnsi="宋体" w:eastAsia="仿宋_GB2312" w:cs="宋体"/>
          <w:sz w:val="32"/>
          <w:szCs w:val="32"/>
          <w:lang w:val="en-US" w:eastAsia="zh-CN"/>
        </w:rPr>
        <w:t>0</w:t>
      </w:r>
      <w:r>
        <w:rPr>
          <w:rFonts w:hint="eastAsia" w:ascii="仿宋_GB2312" w:hAnsi="宋体" w:eastAsia="仿宋_GB2312" w:cs="宋体"/>
          <w:sz w:val="32"/>
          <w:szCs w:val="32"/>
        </w:rPr>
        <w:t>万元，占</w:t>
      </w:r>
      <w:r>
        <w:rPr>
          <w:rFonts w:hint="eastAsia" w:ascii="仿宋_GB2312" w:hAnsi="宋体" w:eastAsia="仿宋_GB2312" w:cs="宋体"/>
          <w:sz w:val="32"/>
          <w:szCs w:val="32"/>
          <w:lang w:val="en-US" w:eastAsia="zh-CN"/>
        </w:rPr>
        <w:t>0</w:t>
      </w:r>
      <w:r>
        <w:rPr>
          <w:rFonts w:hint="eastAsia" w:ascii="仿宋_GB2312" w:hAnsi="宋体" w:eastAsia="仿宋_GB2312" w:cs="宋体"/>
          <w:sz w:val="32"/>
          <w:szCs w:val="32"/>
        </w:rPr>
        <w:t>%</w:t>
      </w:r>
      <w:r>
        <w:rPr>
          <w:rFonts w:hint="eastAsia" w:ascii="仿宋_GB2312" w:hAnsi="宋体" w:eastAsia="仿宋_GB2312" w:cs="宋体"/>
          <w:sz w:val="11"/>
          <w:szCs w:val="11"/>
        </w:rPr>
        <w:t xml:space="preserve"> </w:t>
      </w:r>
      <w:bookmarkEnd w:id="30"/>
      <w:r>
        <w:rPr>
          <w:rFonts w:hint="eastAsia" w:ascii="仿宋_GB2312" w:hAnsi="宋体" w:eastAsia="仿宋_GB2312" w:cs="宋体"/>
          <w:sz w:val="32"/>
          <w:szCs w:val="32"/>
        </w:rPr>
        <w:t>。具体情况如下：</w:t>
      </w:r>
    </w:p>
    <w:p w14:paraId="6E08326F">
      <w:pPr>
        <w:numPr>
          <w:ilvl w:val="0"/>
          <w:numId w:val="1"/>
        </w:numPr>
        <w:ind w:firstLine="640" w:firstLineChars="200"/>
        <w:rPr>
          <w:rFonts w:hint="eastAsia" w:ascii="仿宋_GB2312" w:hAnsi="宋体" w:eastAsia="仿宋_GB2312" w:cs="宋体"/>
          <w:sz w:val="32"/>
          <w:szCs w:val="32"/>
        </w:rPr>
      </w:pPr>
      <w:r>
        <w:rPr>
          <w:rFonts w:hint="eastAsia" w:ascii="仿宋_GB2312" w:hAnsi="宋体" w:eastAsia="仿宋_GB2312" w:cs="宋体"/>
          <w:sz w:val="32"/>
          <w:szCs w:val="32"/>
        </w:rPr>
        <w:t>因公出国（境）费支出</w:t>
      </w:r>
      <w:r>
        <w:rPr>
          <w:rFonts w:hint="eastAsia" w:ascii="仿宋_GB2312" w:hAnsi="宋体" w:eastAsia="仿宋_GB2312" w:cs="宋体"/>
          <w:sz w:val="32"/>
          <w:szCs w:val="32"/>
          <w:lang w:val="en-US" w:eastAsia="zh-CN"/>
        </w:rPr>
        <w:t>0</w:t>
      </w:r>
      <w:r>
        <w:rPr>
          <w:rFonts w:hint="eastAsia" w:ascii="仿宋_GB2312" w:hAnsi="宋体" w:eastAsia="仿宋_GB2312" w:cs="宋体"/>
          <w:sz w:val="32"/>
          <w:szCs w:val="32"/>
        </w:rPr>
        <w:t>万元。全年使用财政拨款安排出国（境）团组</w:t>
      </w:r>
      <w:r>
        <w:rPr>
          <w:rFonts w:hint="eastAsia" w:ascii="仿宋_GB2312" w:hAnsi="宋体" w:eastAsia="仿宋_GB2312" w:cs="宋体"/>
          <w:sz w:val="32"/>
          <w:szCs w:val="32"/>
          <w:lang w:val="en-US" w:eastAsia="zh-CN"/>
        </w:rPr>
        <w:t>0</w:t>
      </w:r>
      <w:r>
        <w:rPr>
          <w:rFonts w:hint="eastAsia" w:ascii="仿宋_GB2312" w:hAnsi="宋体" w:eastAsia="仿宋_GB2312" w:cs="宋体"/>
          <w:sz w:val="32"/>
          <w:szCs w:val="32"/>
        </w:rPr>
        <w:t>个、累计</w:t>
      </w:r>
      <w:bookmarkStart w:id="31" w:name="PO_part3A3B2C1JgcgManCount1"/>
      <w:r>
        <w:rPr>
          <w:rFonts w:hint="eastAsia" w:ascii="仿宋_GB2312" w:hAnsi="宋体" w:eastAsia="仿宋_GB2312" w:cs="宋体"/>
          <w:sz w:val="32"/>
          <w:szCs w:val="32"/>
          <w:lang w:val="en-US" w:eastAsia="zh-CN"/>
        </w:rPr>
        <w:t>0</w:t>
      </w:r>
      <w:r>
        <w:rPr>
          <w:rFonts w:hint="eastAsia" w:ascii="仿宋_GB2312" w:hAnsi="宋体" w:eastAsia="仿宋_GB2312" w:cs="宋体"/>
          <w:sz w:val="11"/>
          <w:szCs w:val="11"/>
        </w:rPr>
        <w:t xml:space="preserve"> </w:t>
      </w:r>
      <w:bookmarkEnd w:id="31"/>
      <w:r>
        <w:rPr>
          <w:rFonts w:hint="eastAsia" w:ascii="仿宋_GB2312" w:hAnsi="宋体" w:eastAsia="仿宋_GB2312" w:cs="宋体"/>
          <w:sz w:val="32"/>
          <w:szCs w:val="32"/>
        </w:rPr>
        <w:t>人次</w:t>
      </w:r>
      <w:bookmarkStart w:id="32" w:name="PO_part3A3B2C1D1Meeting1"/>
      <w:r>
        <w:rPr>
          <w:rFonts w:hint="eastAsia" w:ascii="仿宋_GB2312" w:hAnsi="宋体" w:eastAsia="仿宋_GB2312" w:cs="宋体"/>
          <w:sz w:val="32"/>
          <w:szCs w:val="32"/>
        </w:rPr>
        <w:t>。</w:t>
      </w:r>
      <w:bookmarkEnd w:id="32"/>
    </w:p>
    <w:p w14:paraId="3E58C8B2">
      <w:pPr>
        <w:numPr>
          <w:ilvl w:val="0"/>
          <w:numId w:val="1"/>
        </w:numPr>
        <w:ind w:firstLine="640" w:firstLineChars="200"/>
        <w:rPr>
          <w:rFonts w:hint="default" w:ascii="仿宋_GB2312" w:hAnsi="宋体" w:eastAsia="仿宋_GB2312" w:cs="宋体"/>
          <w:sz w:val="32"/>
          <w:szCs w:val="32"/>
          <w:lang w:val="en-US"/>
        </w:rPr>
      </w:pPr>
      <w:r>
        <w:rPr>
          <w:rFonts w:hint="eastAsia" w:ascii="仿宋_GB2312" w:hAnsi="宋体" w:eastAsia="仿宋_GB2312" w:cs="宋体"/>
          <w:sz w:val="32"/>
          <w:szCs w:val="32"/>
        </w:rPr>
        <w:t>公务用车购置及运行维护费支出</w:t>
      </w:r>
      <w:r>
        <w:rPr>
          <w:rFonts w:hint="eastAsia" w:ascii="仿宋_GB2312" w:hAnsi="宋体" w:eastAsia="仿宋_GB2312" w:cs="宋体"/>
          <w:sz w:val="32"/>
          <w:szCs w:val="32"/>
          <w:lang w:val="en-US" w:eastAsia="zh-CN"/>
        </w:rPr>
        <w:t>0</w:t>
      </w:r>
      <w:r>
        <w:rPr>
          <w:rFonts w:hint="eastAsia" w:ascii="仿宋_GB2312" w:hAnsi="宋体" w:eastAsia="仿宋_GB2312" w:cs="宋体"/>
          <w:sz w:val="32"/>
          <w:szCs w:val="32"/>
        </w:rPr>
        <w:t>万元，其中：公务用车购置支出为</w:t>
      </w:r>
      <w:bookmarkStart w:id="33" w:name="PO_part3A3B2C2D1Amount1"/>
      <w:r>
        <w:rPr>
          <w:rFonts w:hint="eastAsia" w:ascii="仿宋_GB2312" w:hAnsi="宋体" w:eastAsia="仿宋_GB2312" w:cs="宋体"/>
          <w:sz w:val="32"/>
          <w:szCs w:val="32"/>
          <w:lang w:val="en-US" w:eastAsia="zh-CN"/>
        </w:rPr>
        <w:t>0</w:t>
      </w:r>
      <w:r>
        <w:rPr>
          <w:rFonts w:hint="eastAsia" w:ascii="仿宋_GB2312" w:hAnsi="宋体" w:eastAsia="仿宋_GB2312" w:cs="宋体"/>
          <w:sz w:val="11"/>
          <w:szCs w:val="11"/>
        </w:rPr>
        <w:t xml:space="preserve"> </w:t>
      </w:r>
      <w:bookmarkEnd w:id="33"/>
      <w:r>
        <w:rPr>
          <w:rFonts w:hint="eastAsia" w:ascii="仿宋_GB2312" w:hAnsi="宋体" w:eastAsia="仿宋_GB2312" w:cs="宋体"/>
          <w:sz w:val="32"/>
          <w:szCs w:val="32"/>
        </w:rPr>
        <w:t>万元，公务用车购置数</w:t>
      </w:r>
      <w:r>
        <w:rPr>
          <w:rFonts w:hint="eastAsia" w:ascii="仿宋_GB2312" w:hAnsi="宋体" w:eastAsia="仿宋_GB2312" w:cs="宋体"/>
          <w:sz w:val="32"/>
          <w:szCs w:val="32"/>
          <w:lang w:val="en-US" w:eastAsia="zh-CN"/>
        </w:rPr>
        <w:t>0</w:t>
      </w:r>
      <w:r>
        <w:rPr>
          <w:rFonts w:hint="eastAsia" w:ascii="仿宋_GB2312" w:hAnsi="宋体" w:eastAsia="仿宋_GB2312" w:cs="宋体"/>
          <w:sz w:val="32"/>
          <w:szCs w:val="32"/>
        </w:rPr>
        <w:t>辆。公务用车运行维护费支出</w:t>
      </w:r>
      <w:r>
        <w:rPr>
          <w:rFonts w:hint="eastAsia" w:ascii="仿宋_GB2312" w:hAnsi="宋体" w:eastAsia="仿宋_GB2312" w:cs="宋体"/>
          <w:sz w:val="32"/>
          <w:szCs w:val="32"/>
          <w:lang w:val="en-US" w:eastAsia="zh-CN"/>
        </w:rPr>
        <w:t>0</w:t>
      </w:r>
      <w:r>
        <w:rPr>
          <w:rFonts w:hint="eastAsia" w:ascii="仿宋_GB2312" w:hAnsi="宋体" w:eastAsia="仿宋_GB2312" w:cs="宋体"/>
          <w:sz w:val="32"/>
          <w:szCs w:val="32"/>
        </w:rPr>
        <w:t>万元，公务用车保有量为</w:t>
      </w:r>
      <w:r>
        <w:rPr>
          <w:rFonts w:hint="eastAsia" w:ascii="仿宋_GB2312" w:hAnsi="宋体" w:eastAsia="仿宋_GB2312" w:cs="宋体"/>
          <w:sz w:val="32"/>
          <w:szCs w:val="32"/>
          <w:lang w:val="en-US" w:eastAsia="zh-CN"/>
        </w:rPr>
        <w:t>0</w:t>
      </w:r>
      <w:r>
        <w:rPr>
          <w:rFonts w:hint="eastAsia" w:ascii="仿宋_GB2312" w:hAnsi="宋体" w:eastAsia="仿宋_GB2312" w:cs="宋体"/>
          <w:sz w:val="32"/>
          <w:szCs w:val="32"/>
        </w:rPr>
        <w:t>辆</w:t>
      </w:r>
      <w:bookmarkStart w:id="34" w:name="PO_part3A3B2C2D2Use1"/>
      <w:r>
        <w:rPr>
          <w:rFonts w:hint="eastAsia" w:ascii="仿宋_GB2312" w:hAnsi="宋体" w:eastAsia="仿宋_GB2312" w:cs="宋体"/>
          <w:sz w:val="32"/>
          <w:szCs w:val="32"/>
          <w:lang w:val="en-US" w:eastAsia="zh-CN"/>
        </w:rPr>
        <w:t>0</w:t>
      </w:r>
      <w:r>
        <w:rPr>
          <w:rFonts w:hint="eastAsia" w:ascii="仿宋_GB2312" w:hAnsi="宋体" w:eastAsia="仿宋_GB2312" w:cs="宋体"/>
          <w:sz w:val="32"/>
          <w:szCs w:val="32"/>
        </w:rPr>
        <w:t>。</w:t>
      </w:r>
      <w:bookmarkEnd w:id="34"/>
    </w:p>
    <w:p w14:paraId="6E4A452F">
      <w:pPr>
        <w:ind w:firstLine="640" w:firstLineChars="200"/>
        <w:rPr>
          <w:rFonts w:hint="eastAsia" w:ascii="仿宋_GB2312" w:hAnsi="宋体" w:eastAsia="仿宋_GB2312" w:cs="宋体"/>
          <w:sz w:val="32"/>
          <w:szCs w:val="32"/>
          <w:lang w:val="en-US" w:eastAsia="zh-CN"/>
        </w:rPr>
      </w:pPr>
      <w:r>
        <w:rPr>
          <w:rFonts w:hint="eastAsia" w:ascii="仿宋_GB2312" w:hAnsi="宋体" w:eastAsia="仿宋_GB2312" w:cs="宋体"/>
          <w:sz w:val="32"/>
          <w:szCs w:val="32"/>
        </w:rPr>
        <w:t>3.公务接待费支出</w:t>
      </w:r>
      <w:r>
        <w:rPr>
          <w:rFonts w:hint="eastAsia" w:ascii="仿宋_GB2312" w:hAnsi="宋体" w:eastAsia="仿宋_GB2312" w:cs="宋体"/>
          <w:sz w:val="32"/>
          <w:szCs w:val="32"/>
          <w:lang w:val="en-US" w:eastAsia="zh-CN"/>
        </w:rPr>
        <w:t>0</w:t>
      </w:r>
      <w:r>
        <w:rPr>
          <w:rFonts w:hint="eastAsia" w:ascii="仿宋_GB2312" w:hAnsi="宋体" w:eastAsia="仿宋_GB2312" w:cs="宋体"/>
          <w:sz w:val="32"/>
          <w:szCs w:val="32"/>
        </w:rPr>
        <w:t>万元。</w:t>
      </w:r>
    </w:p>
    <w:p w14:paraId="571971EF">
      <w:pPr>
        <w:ind w:firstLine="700" w:firstLineChars="200"/>
        <w:jc w:val="left"/>
        <w:rPr>
          <w:rFonts w:hint="eastAsia" w:ascii="仿宋_GB2312" w:hAnsi="仿宋_GB2312" w:eastAsia="仿宋_GB2312" w:cs="仿宋_GB2312"/>
          <w:i w:val="0"/>
          <w:iCs w:val="0"/>
          <w:caps w:val="0"/>
          <w:color w:val="525252"/>
          <w:spacing w:val="15"/>
          <w:sz w:val="32"/>
          <w:szCs w:val="32"/>
          <w:highlight w:val="yellow"/>
          <w:shd w:val="clear" w:fill="FFFFFF"/>
          <w:lang w:val="en-US" w:eastAsia="zh-CN"/>
        </w:rPr>
      </w:pPr>
    </w:p>
    <w:p w14:paraId="6A200A71"/>
    <w:sectPr>
      <w:pgSz w:w="16838" w:h="11906" w:orient="landscape"/>
      <w:pgMar w:top="1800" w:right="1440" w:bottom="1800" w:left="1440" w:header="851" w:footer="992" w:gutter="0"/>
      <w:pgBorders>
        <w:top w:val="none" w:sz="0" w:space="0"/>
        <w:left w:val="none" w:sz="0" w:space="0"/>
        <w:bottom w:val="none" w:sz="0" w:space="0"/>
        <w:right w:val="none" w:sz="0" w:space="0"/>
      </w:pgBorders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仿宋_GB2312">
    <w:altName w:val="仿宋"/>
    <w:panose1 w:val="02010609030101010101"/>
    <w:charset w:val="86"/>
    <w:family w:val="auto"/>
    <w:pitch w:val="default"/>
    <w:sig w:usb0="00000000" w:usb1="00000000" w:usb2="00000000" w:usb3="00000000" w:csb0="00040000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KSOFE4500885">
    <w:panose1 w:val="02010609060101010101"/>
    <w:charset w:val="86"/>
    <w:family w:val="auto"/>
    <w:pitch w:val="default"/>
    <w:sig w:usb0="00000001" w:usb1="00000000" w:usb2="00000000" w:usb3="00000000" w:csb0="00040001" w:csb1="00000000"/>
  </w:font>
  <w:font w:name="KSOFE44F9426">
    <w:panose1 w:val="02010609060101010101"/>
    <w:charset w:val="86"/>
    <w:family w:val="auto"/>
    <w:pitch w:val="default"/>
    <w:sig w:usb0="00000001" w:usb1="00000000" w:usb2="00000000" w:usb3="00000000" w:csb0="00040001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20F595CF"/>
    <w:multiLevelType w:val="singleLevel"/>
    <w:tmpl w:val="20F595CF"/>
    <w:lvl w:ilvl="0" w:tentative="0">
      <w:start w:val="1"/>
      <w:numFmt w:val="decimal"/>
      <w:lvlText w:val="%1."/>
      <w:lvlJc w:val="left"/>
      <w:pPr>
        <w:tabs>
          <w:tab w:val="left" w:pos="312"/>
        </w:tabs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7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YjQyZTI4MzM0YTkzY2E0ZjI4ZmNlMGIxODNmMTM1YjEifQ=="/>
  </w:docVars>
  <w:rsids>
    <w:rsidRoot w:val="75CB36A1"/>
    <w:rsid w:val="0754675F"/>
    <w:rsid w:val="202D3B9A"/>
    <w:rsid w:val="21724E3D"/>
    <w:rsid w:val="26811F3C"/>
    <w:rsid w:val="279627D2"/>
    <w:rsid w:val="30BC0D4E"/>
    <w:rsid w:val="45B25BFB"/>
    <w:rsid w:val="51F2387E"/>
    <w:rsid w:val="5C14771E"/>
    <w:rsid w:val="67DE0A40"/>
    <w:rsid w:val="75CB36A1"/>
    <w:rsid w:val="7C08211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qFormat="1"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4">
    <w:name w:val="Default Paragraph Font"/>
    <w:semiHidden/>
    <w:qFormat/>
    <w:uiPriority w:val="0"/>
  </w:style>
  <w:style w:type="table" w:default="1" w:styleId="3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HTML Preformatted"/>
    <w:basedOn w:val="1"/>
    <w:qFormat/>
    <w:uiPriority w:val="0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jc w:val="left"/>
    </w:pPr>
    <w:rPr>
      <w:rFonts w:hint="eastAsia" w:ascii="宋体" w:hAnsi="宋体" w:eastAsia="宋体" w:cs="宋体"/>
      <w:kern w:val="0"/>
      <w:sz w:val="24"/>
      <w:szCs w:val="24"/>
      <w:lang w:val="en-US" w:eastAsia="zh-CN" w:bidi="ar"/>
    </w:r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numbering" Target="numbering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3</Pages>
  <Words>872</Words>
  <Characters>940</Characters>
  <Lines>0</Lines>
  <Paragraphs>0</Paragraphs>
  <TotalTime>6</TotalTime>
  <ScaleCrop>false</ScaleCrop>
  <LinksUpToDate>false</LinksUpToDate>
  <CharactersWithSpaces>969</CharactersWithSpaces>
  <Application>WPS Office_12.1.0.28505_F1E327BC-269C-435d-A152-05C5408002CA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2025-10-06T02:55:00Z</dcterms:created>
  <dc:creator>超</dc:creator>
  <cp:lastModifiedBy>把握机会</cp:lastModifiedBy>
  <dcterms:modified xsi:type="dcterms:W3CDTF">2026-09-13T11:19:10Z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2052-12.1.0.28505</vt:lpwstr>
  </property>
  <property fmtid="{D5CDD505-2E9C-101B-9397-08002B2CF9AE}" pid="3" name="ICV">
    <vt:lpwstr>640C19908FA54E7D984F023C51FFEF81_13</vt:lpwstr>
  </property>
  <property fmtid="{D5CDD505-2E9C-101B-9397-08002B2CF9AE}" pid="4" name="KSOTemplateDocerSaveRecord">
    <vt:lpwstr>eyJoZGlkIjoiMjIxNGI1NDRmNzBhZDY1NGI3NjE0YTY1MWVjMGQ3MjEiLCJ1c2VySWQiOiIxMDYxNTM4ODQ2In0=</vt:lpwstr>
  </property>
</Properties>
</file>