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2025年徐闻县迈陈镇人民政府“三公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徐闻县迈陈镇人民政府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7.53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5.98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5.98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1.55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1.50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1.50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18088A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迈陈镇人民政府2025年度“三公”经费财政拨款支出决算为1.5万元，完成全年预算7.53万元的19.8%，比上年决算数减少8.9万元，下降85.6%。其中：因公出国（境）费支出决算为0万元，完成预算0万元的--%（基数为0，不可比），比上年决算数增加0万元，增长--（基数为0，不可比）；公务用车购置及运行维护费支出决算为0万元，完成预算5.98万元的0%，比上年决算数减少1.23万元，下降100%；其中：公务用车购置支出决算为0万元，完成预算0万元的--%（基数为0，不可比），比上年决算数增加0万元，增长--（基数为0，不可比）；公务用车运行维护费支出决算为0万元，完成预算5.98万元的0%，比上年决算数减少1.23万元，下降100%；公务接待费支出决算为1.5万元，完成预算1.55万元的96.4%，比上年决算数减少7.67万元，下降83.7%。</w:t>
      </w:r>
    </w:p>
    <w:p w14:paraId="71276F3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3CADB80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2025年度“三公”经费支出决算小于上年决算数的主要情况：认真贯彻落实中央八项规定精神和厉行节约的要求，从严控制“三公”经费开支，本年实际支出比上年有所节约。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1B5ACD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025年度“三公”经费财政拨款支出决算中，因公出国（境）费0万元，占0%；公务用车购置及运行维护费支出0万元，占0%；公务接待费支出1.5万元，占100%。具体情况如下：</w:t>
      </w:r>
    </w:p>
    <w:p w14:paraId="71E8365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3C66C20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2.公务用车购置及运行维护费支出0万元，其中：公务用车购置支出为0万元，公务用车购置数0辆。公务用车运行维护费支出0万元，公务用车保有量为1辆，主要用于主要用于执勤应急。</w:t>
      </w:r>
    </w:p>
    <w:p w14:paraId="417306A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3.公务接待费支出1.5万元，主要用于公务接待，共接待国外、境外来访团组0个，来访外宾0人次；发生国内接待20次，接待人数共326人。主要包括接待上级单位工作人员到我单位检查、指导工作费用。</w:t>
      </w: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77D2368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12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Trouble Zero</cp:lastModifiedBy>
  <dcterms:modified xsi:type="dcterms:W3CDTF">2026-09-14T02:44:22Z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637B02D479F244B1994C158775FA25D5_13</vt:lpwstr>
  </property>
  <property fmtid="{D5CDD505-2E9C-101B-9397-08002B2CF9AE}" pid="4" name="KSOTemplateDocerSaveRecord">
    <vt:lpwstr>eyJoZGlkIjoiOTQ5NmFkOGZiZDJhY2U2ZTkyMjNkNWRiNzFmMzc3YzUiLCJ1c2VySWQiOiI2MzAyMDUxMzEifQ==</vt:lpwstr>
  </property>
</Properties>
</file>