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bookmarkStart w:id="32" w:name="_GoBack"/>
      <w:bookmarkEnd w:id="32"/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徐闻县市场监督管理局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XXX（单位全称）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25.68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25.68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25.68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25.68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25.68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25.68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徐闻县市场监督管理局2025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22.64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46.9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万元的--%（基数为0，不可比），比上年决算数</w:t>
      </w:r>
      <w:bookmarkStart w:id="5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6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增长--（基数为0，不可比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100%</w:t>
      </w:r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3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22.52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3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46.7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9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万元--%（基数为0，不可比），比上年决算数</w:t>
      </w:r>
      <w:bookmarkStart w:id="10" w:name="PO_part3A3B1C1IncAmount4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10.98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4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5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11.54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5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31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万元的--%（基数为0，不可比），比上年决算数</w:t>
      </w:r>
      <w:bookmarkStart w:id="15" w:name="PO_part3A3B1C1IncAmount6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0.12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6" w:name="PO_part3A3B1C1IncPercent6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16"/>
    </w:p>
    <w:p w14:paraId="767D69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7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18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19" w:name="PO_part3A3B1C1DiffReason1"/>
      <w:r>
        <w:rPr>
          <w:rFonts w:hint="eastAsia" w:ascii="仿宋_GB2312" w:hAnsi="宋体" w:eastAsia="仿宋_GB2312" w:cs="宋体"/>
          <w:sz w:val="32"/>
          <w:szCs w:val="32"/>
        </w:rPr>
        <w:t>我单位认真贯彻落实中央八项规定精神和厉行节约的要求，从严控制“三公”经费开支。</w:t>
      </w:r>
      <w:bookmarkEnd w:id="19"/>
    </w:p>
    <w:p w14:paraId="29FA3149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0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1" w:name="PO_part3A3B1C1Diff2"/>
      <w:r>
        <w:rPr>
          <w:rFonts w:hint="eastAsia" w:ascii="仿宋_GB2312" w:hAnsi="宋体" w:eastAsia="仿宋_GB2312" w:cs="宋体"/>
          <w:sz w:val="32"/>
          <w:szCs w:val="32"/>
        </w:rPr>
        <w:t>小于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上年决算数的主要情况：我单位认真贯彻落实中央八项规定精神和厉行节约的要求，从严控制“三公”经费开支。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2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3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4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5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7A4FFB63"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bookmarkStart w:id="26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27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7"/>
    </w:p>
    <w:p w14:paraId="09D43046"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</w:t>
      </w:r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28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27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29" w:name="PO_part3A3B2C2D2Use1"/>
      <w:r>
        <w:rPr>
          <w:rFonts w:hint="eastAsia" w:ascii="仿宋_GB2312" w:hAnsi="宋体" w:eastAsia="仿宋_GB2312" w:cs="宋体"/>
          <w:sz w:val="32"/>
          <w:szCs w:val="32"/>
        </w:rPr>
        <w:t>一般公务用车</w:t>
      </w:r>
    </w:p>
    <w:p w14:paraId="3E58C8B2">
      <w:pPr>
        <w:numPr>
          <w:numId w:val="0"/>
        </w:num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及市场监管执法巡查、快速检验车等公务用车油料费、维修费、保险费等支出。</w:t>
      </w:r>
      <w:bookmarkEnd w:id="29"/>
    </w:p>
    <w:p w14:paraId="30361D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30" w:name="PO_part3A3B2C3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31" w:name="PO_part3A3B2C3Detail1"/>
      <w:r>
        <w:rPr>
          <w:rFonts w:hint="eastAsia" w:ascii="仿宋_GB2312" w:hAnsi="宋体" w:eastAsia="仿宋_GB2312" w:cs="宋体"/>
          <w:sz w:val="32"/>
          <w:szCs w:val="32"/>
        </w:rPr>
        <w:t>上级单位检查和相关单位交流工作等方面的接待，共接待国外、境外来访团组0个，来访外宾0人次；发生国内接待0次，接待人数共0人。主要包括县外相关</w:t>
      </w:r>
    </w:p>
    <w:p w14:paraId="75672C84">
      <w:p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业务单位接待产生的餐费及住宿费。</w:t>
      </w:r>
      <w:bookmarkEnd w:id="31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p w14:paraId="0421198D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0E48A8"/>
    <w:rsid w:val="0754675F"/>
    <w:rsid w:val="150C0679"/>
    <w:rsid w:val="1F8A308F"/>
    <w:rsid w:val="202D3B9A"/>
    <w:rsid w:val="26811F3C"/>
    <w:rsid w:val="279627D2"/>
    <w:rsid w:val="30BC0D4E"/>
    <w:rsid w:val="33624AD8"/>
    <w:rsid w:val="36274BC9"/>
    <w:rsid w:val="45B25BFB"/>
    <w:rsid w:val="5C14771E"/>
    <w:rsid w:val="63B8115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276</TotalTime>
  <ScaleCrop>false</ScaleCrop>
  <LinksUpToDate>false</LinksUpToDate>
  <CharactersWithSpaces>1665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箐箐梓槿</cp:lastModifiedBy>
  <dcterms:modified xsi:type="dcterms:W3CDTF">2026-09-09T07:46:03Z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eyJoZGlkIjoiYzM4ZWQ0NjRlNTJkOGY0NTc4YTE5OWExYTE2YTUwMzUiLCJ1c2VySWQiOiIxMzMzMDA2Mzc1In0=</vt:lpwstr>
  </property>
</Properties>
</file>