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</w:t>
      </w:r>
      <w:r>
        <w:rPr>
          <w:rFonts w:hint="eastAsia" w:ascii="仿宋_GB2312" w:hAnsi="宋体" w:eastAsia="仿宋_GB2312" w:cs="宋体"/>
          <w:b/>
          <w:color w:val="auto"/>
          <w:sz w:val="44"/>
          <w:szCs w:val="44"/>
          <w:lang w:val="en-US" w:eastAsia="zh-CN"/>
        </w:rPr>
        <w:t>徐闻县统计局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eastAsia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eastAsia="zh-CN"/>
              </w:rPr>
              <w:t>徐闻县统计局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1.27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1.27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1.27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1.27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1.27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1.27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69C6233B">
      <w:pPr>
        <w:ind w:firstLine="640" w:firstLineChars="200"/>
        <w:rPr>
          <w:rFonts w:hint="eastAsia" w:ascii="仿宋_GB2312" w:hAnsi="宋体" w:eastAsia="仿宋_GB2312" w:cs="宋体"/>
          <w:b w:val="0"/>
          <w:bCs/>
          <w:sz w:val="32"/>
          <w:szCs w:val="32"/>
        </w:rPr>
      </w:pP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徐闻县统计局2025年度“三公”经费财政拨款支出决算为1.27万元，完成全年预算1.27万元的100%，比上年决算数减少0.13万元，下降9.2%。其中：因公出国（境）费支出决算为0万元，完成预算0万元的--%（基数为0，不可比），比上年决算数增加0万元，增长--（基数为0，不可比）；公务用车购置及运行维护费支出决算为1.27万元，完成预算1.27万元的100%，比上年决算数减少0.13万元，下降9.2%；其中：公务用车购置支出决算为0万元，完成预算0万元的--%（基数为0，不可比），比上年决算数增加0万元，增长--（基数为0，不可比）；公务用车运行维护费支出决算为1.27万元，完成预算1.27万元的100%，比上年决算数减少0.13万元，下降9.2%；公务接待费支出决算为0万元，完成预算0万元的--%（基数为0，不可比），比上年决算数增加0万元，增长--（基数为0，不可比）。</w:t>
      </w:r>
    </w:p>
    <w:p w14:paraId="0814EAC6">
      <w:pPr>
        <w:ind w:firstLine="640" w:firstLineChars="200"/>
        <w:rPr>
          <w:rFonts w:hint="eastAsia" w:ascii="仿宋_GB2312" w:hAnsi="宋体" w:eastAsia="仿宋_GB2312" w:cs="宋体"/>
          <w:b w:val="0"/>
          <w:bCs/>
          <w:sz w:val="32"/>
          <w:szCs w:val="32"/>
        </w:rPr>
      </w:pP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2025年度“三公”经费支出决算等于预算数的主要情况：认真贯彻落实中央八项规定精神和厉行节约的要求，从严控制“三公”经费开支。</w:t>
      </w:r>
    </w:p>
    <w:p w14:paraId="589F32EE">
      <w:pPr>
        <w:ind w:firstLine="640" w:firstLineChars="200"/>
        <w:rPr>
          <w:rFonts w:hint="eastAsia" w:ascii="仿宋_GB2312" w:hAnsi="宋体" w:eastAsia="仿宋_GB2312" w:cs="宋体"/>
          <w:b w:val="0"/>
          <w:bCs/>
          <w:sz w:val="32"/>
          <w:szCs w:val="32"/>
        </w:rPr>
      </w:pP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2025年度“三公”经费支出决算小于上年决算数的主要情况：本年根据工作需要，按预算内支出。</w:t>
      </w:r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53998303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2025年度“三公”经费财政拨款支出决算中，因公出国（境）费0万元，占0%；公务用车购置及运行维护费支出1.27万元，占100%；公务接待费支出0万元，占0%。具体情况如下：</w:t>
      </w:r>
    </w:p>
    <w:p w14:paraId="4B4EF1B4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1.因公出国（境）费支出0万元。全年使用财政拨款安排出国（境）团组0个、累计0人次。</w:t>
      </w:r>
    </w:p>
    <w:p w14:paraId="776339C8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2.公务用车购置及运行维护费支出1.27万元，其中：公务用车购置支出为0万元，公务用车购置数0辆。公务用车运行维护费支出1.27万元，公务用车保有量为1辆，主要用于日常公务用车。</w:t>
      </w:r>
    </w:p>
    <w:p w14:paraId="65ECE885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3.公务接待费支出0万元，主要用于本年度无公务接待，共接待国外、境外来访团组0个，来访外宾0人次；发生国内接待0次，接待人数共0人。本年度无公务接待。</w:t>
      </w:r>
    </w:p>
    <w:p w14:paraId="6A200A71">
      <w:bookmarkStart w:id="1" w:name="_GoBack"/>
      <w:bookmarkEnd w:id="1"/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754675F"/>
    <w:rsid w:val="202D3B9A"/>
    <w:rsid w:val="26811F3C"/>
    <w:rsid w:val="279627D2"/>
    <w:rsid w:val="30BC0D4E"/>
    <w:rsid w:val="45B25BFB"/>
    <w:rsid w:val="5910227F"/>
    <w:rsid w:val="5C14771E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1462</Words>
  <Characters>1595</Characters>
  <Lines>0</Lines>
  <Paragraphs>0</Paragraphs>
  <TotalTime>4</TotalTime>
  <ScaleCrop>false</ScaleCrop>
  <LinksUpToDate>false</LinksUpToDate>
  <CharactersWithSpaces>1659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Echo-</cp:lastModifiedBy>
  <dcterms:modified xsi:type="dcterms:W3CDTF">2026-09-11T02:09:07Z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B2248FE727F04CD083840E19C65BF346_13</vt:lpwstr>
  </property>
  <property fmtid="{D5CDD505-2E9C-101B-9397-08002B2CF9AE}" pid="4" name="KSOTemplateDocerSaveRecord">
    <vt:lpwstr>eyJoZGlkIjoiM2NkYzg0MmI5YmY3YTRjZjJlOTVkMmE4MTdmNDkyNGIiLCJ1c2VySWQiOiIzMzYzNDgzOTYifQ==</vt:lpwstr>
  </property>
</Properties>
</file>