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徐闻县融媒体中心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徐闻县融媒体中心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徐闻县融媒体中心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5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6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7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8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9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0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3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4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5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6" w:name="PO_part3A3B1C1DiffReason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本单位往年与2025年都没有三公经费财政拨款预算安排。</w:t>
      </w:r>
      <w:bookmarkEnd w:id="26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8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9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0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；（2）出国谈判、工作磋商支出xx万元，主要用于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4B9F663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国有资产占用情况中的车辆数2辆，是单位自筹资金负担费用的车辆，不是</w:t>
      </w:r>
      <w:r>
        <w:rPr>
          <w:rFonts w:hint="eastAsia" w:ascii="仿宋_GB2312" w:hAnsi="宋体" w:eastAsia="仿宋_GB2312" w:cs="宋体"/>
          <w:sz w:val="32"/>
          <w:szCs w:val="32"/>
        </w:rPr>
        <w:t>使用财政拨款负担费用所对应的车辆情况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sz w:val="32"/>
          <w:szCs w:val="32"/>
        </w:rPr>
        <w:t>，主要用于</w:t>
      </w:r>
      <w:bookmarkStart w:id="32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2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8" w:name="_GoBack"/>
      <w:bookmarkEnd w:id="38"/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3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4" w:name="PO_part3A3B2C3Detail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与上年持平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35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36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37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89811CD"/>
    <w:rsid w:val="18D36AD0"/>
    <w:rsid w:val="202D3B9A"/>
    <w:rsid w:val="217E6B80"/>
    <w:rsid w:val="26811F3C"/>
    <w:rsid w:val="279627D2"/>
    <w:rsid w:val="294F5552"/>
    <w:rsid w:val="2CE657FC"/>
    <w:rsid w:val="30BC0D4E"/>
    <w:rsid w:val="45B25BFB"/>
    <w:rsid w:val="4B3925F7"/>
    <w:rsid w:val="586517A0"/>
    <w:rsid w:val="5C14771E"/>
    <w:rsid w:val="75CB36A1"/>
    <w:rsid w:val="78134C3E"/>
    <w:rsid w:val="796079CC"/>
    <w:rsid w:val="7AC2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1044</Words>
  <Characters>1117</Characters>
  <Lines>0</Lines>
  <Paragraphs>0</Paragraphs>
  <TotalTime>8</TotalTime>
  <ScaleCrop>false</ScaleCrop>
  <LinksUpToDate>false</LinksUpToDate>
  <CharactersWithSpaces>1151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微信用户</cp:lastModifiedBy>
  <dcterms:modified xsi:type="dcterms:W3CDTF">2026-09-10T09:44:23Z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eyJoZGlkIjoiNzU5YTQwYmY3MTRkYmRiNTEwNDMwMWYzMzg5YmYzODYiLCJ1c2VySWQiOiIxMjgyMTA2MjU3In0=</vt:lpwstr>
  </property>
</Properties>
</file>