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徐闻县国有企业资产管理局</w:t>
      </w:r>
      <w:bookmarkStart w:id="1" w:name="_GoBack"/>
      <w:bookmarkEnd w:id="1"/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徐闻县国有企业资产管理局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30" w:lineRule="atLeast"/>
              <w:ind w:left="0" w:leftChars="0" w:right="0" w:rightChars="0" w:firstLine="0" w:firstLineChars="0"/>
              <w:jc w:val="right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15"/>
                <w:kern w:val="0"/>
                <w:sz w:val="21"/>
                <w:szCs w:val="21"/>
                <w:lang w:val="en-US" w:eastAsia="zh-CN" w:bidi="ar"/>
              </w:rPr>
              <w:t>1.40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30" w:lineRule="atLeast"/>
              <w:ind w:left="0" w:leftChars="0" w:right="0" w:rightChars="0" w:firstLine="0" w:firstLineChars="0"/>
              <w:jc w:val="right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15"/>
                <w:kern w:val="0"/>
                <w:sz w:val="21"/>
                <w:szCs w:val="21"/>
                <w:lang w:val="en-US" w:eastAsia="zh-CN" w:bidi="ar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30" w:lineRule="atLeast"/>
              <w:ind w:left="0" w:leftChars="0" w:right="0" w:rightChars="0" w:firstLine="0" w:firstLineChars="0"/>
              <w:jc w:val="right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15"/>
                <w:kern w:val="0"/>
                <w:sz w:val="21"/>
                <w:szCs w:val="21"/>
                <w:lang w:val="en-US" w:eastAsia="zh-CN" w:bidi="ar"/>
              </w:rPr>
              <w:t>1.40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30" w:lineRule="atLeast"/>
              <w:ind w:left="0" w:leftChars="0" w:right="0" w:rightChars="0" w:firstLine="0" w:firstLineChars="0"/>
              <w:jc w:val="right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15"/>
                <w:kern w:val="0"/>
                <w:sz w:val="21"/>
                <w:szCs w:val="21"/>
                <w:lang w:val="en-US" w:eastAsia="zh-CN" w:bidi="ar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30" w:lineRule="atLeast"/>
              <w:ind w:left="0" w:leftChars="0" w:right="0" w:rightChars="0" w:firstLine="0" w:firstLineChars="0"/>
              <w:jc w:val="right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15"/>
                <w:kern w:val="0"/>
                <w:sz w:val="21"/>
                <w:szCs w:val="21"/>
                <w:lang w:val="en-US" w:eastAsia="zh-CN" w:bidi="ar"/>
              </w:rPr>
              <w:t>1.40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30" w:lineRule="atLeast"/>
              <w:ind w:left="0" w:leftChars="0" w:right="0" w:rightChars="0" w:firstLine="0" w:firstLineChars="0"/>
              <w:jc w:val="right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15"/>
                <w:kern w:val="0"/>
                <w:sz w:val="21"/>
                <w:szCs w:val="21"/>
                <w:lang w:val="en-US" w:eastAsia="zh-CN" w:bidi="ar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30" w:lineRule="atLeast"/>
              <w:ind w:left="0" w:leftChars="0" w:right="0" w:rightChars="0" w:firstLine="0" w:firstLineChars="0"/>
              <w:jc w:val="right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15"/>
                <w:kern w:val="0"/>
                <w:sz w:val="21"/>
                <w:szCs w:val="21"/>
                <w:lang w:val="en-US" w:eastAsia="zh-CN" w:bidi="ar"/>
              </w:rPr>
              <w:t>1.40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30" w:lineRule="atLeast"/>
              <w:ind w:left="0" w:leftChars="0" w:right="0" w:rightChars="0" w:firstLine="0" w:firstLineChars="0"/>
              <w:jc w:val="right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15"/>
                <w:kern w:val="0"/>
                <w:sz w:val="21"/>
                <w:szCs w:val="21"/>
                <w:lang w:val="en-US" w:eastAsia="zh-CN" w:bidi="ar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30" w:lineRule="atLeast"/>
              <w:ind w:left="0" w:leftChars="0" w:right="0" w:rightChars="0" w:firstLine="0" w:firstLineChars="0"/>
              <w:jc w:val="right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15"/>
                <w:kern w:val="0"/>
                <w:sz w:val="21"/>
                <w:szCs w:val="21"/>
                <w:lang w:val="en-US" w:eastAsia="zh-CN" w:bidi="ar"/>
              </w:rPr>
              <w:t>1.40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30" w:lineRule="atLeast"/>
              <w:ind w:left="0" w:leftChars="0" w:right="0" w:rightChars="0" w:firstLine="0" w:firstLineChars="0"/>
              <w:jc w:val="right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15"/>
                <w:kern w:val="0"/>
                <w:sz w:val="21"/>
                <w:szCs w:val="21"/>
                <w:lang w:val="en-US" w:eastAsia="zh-CN" w:bidi="ar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30" w:lineRule="atLeast"/>
              <w:ind w:left="0" w:leftChars="0" w:right="0" w:rightChars="0" w:firstLine="0" w:firstLineChars="0"/>
              <w:jc w:val="right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15"/>
                <w:kern w:val="0"/>
                <w:sz w:val="21"/>
                <w:szCs w:val="21"/>
                <w:lang w:val="en-US" w:eastAsia="zh-CN" w:bidi="ar"/>
              </w:rPr>
              <w:t>1.40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30" w:lineRule="atLeast"/>
              <w:ind w:left="0" w:leftChars="0" w:right="0" w:rightChars="0" w:firstLine="0" w:firstLineChars="0"/>
              <w:jc w:val="right"/>
              <w:rPr>
                <w:rFonts w:hint="eastAsia"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15"/>
                <w:kern w:val="0"/>
                <w:sz w:val="21"/>
                <w:szCs w:val="21"/>
                <w:lang w:val="en-US" w:eastAsia="zh-CN" w:bidi="ar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49D06C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703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15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/>
          <w:bCs/>
          <w:i w:val="0"/>
          <w:iCs w:val="0"/>
          <w:caps w:val="0"/>
          <w:color w:val="auto"/>
          <w:spacing w:val="15"/>
          <w:kern w:val="0"/>
          <w:sz w:val="32"/>
          <w:szCs w:val="32"/>
          <w:lang w:val="en-US" w:eastAsia="zh-CN" w:bidi="ar"/>
        </w:rPr>
        <w:t>（一）“三公”经费财政拨款支出决算总体情况说明</w:t>
      </w:r>
    </w:p>
    <w:p w14:paraId="6A301A2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70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 w:themeColor="text1"/>
          <w:spacing w:val="15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 w:themeColor="text1"/>
          <w:spacing w:val="15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徐闻县国有企业资产管理局2025年度“三公”经费财政拨款支出决算为1.4万元，完成全年预算1.4万元的100%，比上年决算数增加0万元，增长0%。其中：因公出国（境）费支出决算为0万元，完成预算0万元的0%（基数为0，不可比），比上年决算数增加0万元，增长0%（基数为0，不可比）；公务用车购置及运行维护费支出决算为1.4万元，完成预算1.4万元的100%，比上年决算数增加0万元，增长0%；其中：公务用车购置支出决算为0万元，完成预算0万元的0%（基数为0，不可比），比上年决算数增加0万元，增长0%（基数为0，不可比）；公务用车运行维护费支出决算为1.4万元，完成预算1.4万元的100%，比上年决算数增加0万元，增长0%；公务接待费支出决算为0万元，完成预算0万元的0%（基数为0，不可比），比上年决算数增加0万元，增长0%（基数为0，不可比）。</w:t>
      </w:r>
    </w:p>
    <w:p w14:paraId="52B42D4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70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 w:themeColor="text1"/>
          <w:spacing w:val="15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 w:themeColor="text1"/>
          <w:spacing w:val="15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2025年度“三公”经费支出决算等于预算数的主要情况：认真贯彻落实中央八项规定精神和厉行节约的要求，从严控制“三公”经费开支，全年实际支出控制与年初预算数持平。</w:t>
      </w:r>
    </w:p>
    <w:p w14:paraId="7045622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70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 w:themeColor="text1"/>
          <w:spacing w:val="15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 w:themeColor="text1"/>
          <w:spacing w:val="15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2025年度“三公”经费支出决算等于上年决算数的主要情况：本局每年公务用车运行维护费年初预算数为1.40万元，全年实际支出决算与上年支出决算数持平。</w:t>
      </w:r>
    </w:p>
    <w:p w14:paraId="0304665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703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 w:themeColor="text1"/>
          <w:spacing w:val="15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b/>
          <w:bCs/>
          <w:i w:val="0"/>
          <w:iCs w:val="0"/>
          <w:caps w:val="0"/>
          <w:color w:val="000000" w:themeColor="text1"/>
          <w:spacing w:val="15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（二）“三公”经费财政拨款支出决算具体情况说明</w:t>
      </w:r>
    </w:p>
    <w:p w14:paraId="44D78AA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70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 w:themeColor="text1"/>
          <w:spacing w:val="15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 w:themeColor="text1"/>
          <w:spacing w:val="15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2025年度“三公”经费财政拨款支出决算中，因公出国（境）费0万元，占0%；公务用车购置及运行维护费支出1.4万元，占100%；公务接待费支出0万元，占0%。具体情况如下：</w:t>
      </w:r>
    </w:p>
    <w:p w14:paraId="1DAFAF7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70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 w:themeColor="text1"/>
          <w:spacing w:val="15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 w:themeColor="text1"/>
          <w:spacing w:val="15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1.因公出国（境）费支出0万元。全年使用财政拨款安排出国（境）团组0个、累计0人次。开支内容包括：（1）参加0会议支出0万元；（2）出国谈判、工作磋商支出0万元；（3）境外业务培训及考察0万元。</w:t>
      </w:r>
    </w:p>
    <w:p w14:paraId="4F13401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70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 w:themeColor="text1"/>
          <w:spacing w:val="15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 w:themeColor="text1"/>
          <w:spacing w:val="15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2.公务用车购置及运行维护费支出1.4万元，其中：公务用车购置支出为0万元，公务用车购置数0辆。公务用车运行维护费支出1.4万元，公务用车保有量为1辆，主要用于机要通信，应急工作。</w:t>
      </w:r>
    </w:p>
    <w:p w14:paraId="40E5EE2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70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 w:themeColor="text1"/>
          <w:spacing w:val="15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 w:themeColor="text1"/>
          <w:spacing w:val="15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3.公务接待费支出0万元，主要用于全年无相关单位交流工作等方面的接待，共接待国外、境外来访团组0个，来访外宾0人次；发生国内接待0次，接待人数共0人。主要包括全年无相关单位交流等方面的接待。</w:t>
      </w:r>
    </w:p>
    <w:p w14:paraId="10B57909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1C56788B"/>
    <w:rsid w:val="202D3B9A"/>
    <w:rsid w:val="26811F3C"/>
    <w:rsid w:val="279627D2"/>
    <w:rsid w:val="30BC0D4E"/>
    <w:rsid w:val="45B25BFB"/>
    <w:rsid w:val="5C14771E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1466</Words>
  <Characters>1601</Characters>
  <Lines>0</Lines>
  <Paragraphs>0</Paragraphs>
  <TotalTime>7</TotalTime>
  <ScaleCrop>false</ScaleCrop>
  <LinksUpToDate>false</LinksUpToDate>
  <CharactersWithSpaces>1665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Crow</cp:lastModifiedBy>
  <dcterms:modified xsi:type="dcterms:W3CDTF">2026-09-10T09:51:47Z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eyJoZGlkIjoiMmQwMzBhYzY0ODBmZjRhMmU4ZGVhZmI0MGVlYTdhN2UiLCJ1c2VySWQiOiIzMDcwMzYxNjYifQ==</vt:lpwstr>
  </property>
</Properties>
</file>