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2025年徐闻县城北乡大黄中学“三公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徐闻县城北乡大黄中学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徐闻县城北乡大黄中学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0万元，完成全年预算0万元的0.0%（基数为0，不可比），比上年决算数增加0万元，增长0.0%（基数为0，不可比）。其中：因公出国（境）费支出决算为0万元，完成预算0万元的0.0%（基数为0， 不可比），比上年决算数增加0万元，增长0.0%（基数为0，不可 比）；公务用车购置及运行维护费支出决算为0万元，完成预算0万元的0.0%（基数为0，不可比），比上年决算数增加0万元，增长0.0%（基数为0，不可比）；其中：公务用车购置支出决算为0万元，完成预算0万元的0.0%（基数为0，不可比），比上年决算数增加0万元，增长0.0%（基数为0，不可比）；公务用车运行维护费支出决算为0万元，完成预算0万元的0.0%（基数为0，不可比），比上年决算数增加0万元，增长0.0%（基数为0，不可比）；公务接待费支出决算为0万元，完成预算0万元的0.0%（基数为0，不可比），比上年决算数增加0万元，增长0.0%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2025年度“三公”经费支出决算等于预算数的主要情况：本单位为事业单位，没有“三公”经费开支。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2025年度“三公”经费支出决算等于上年决算数的主要情况：本单位为事业单位，没有“三公”经费开支。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bookmarkStart w:id="4" w:name="_GoBack"/>
      <w:bookmarkEnd w:id="4"/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因公出国（境）费0万元，占0.0%；公务用车购置及运行维护费支出0万元，占0.0%；公务接待费支出0万元，占0.0%。具体情况如下：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18061C4D"/>
    <w:rsid w:val="20104E18"/>
    <w:rsid w:val="202D3B9A"/>
    <w:rsid w:val="23293BD1"/>
    <w:rsid w:val="24855D52"/>
    <w:rsid w:val="26811F3C"/>
    <w:rsid w:val="30BC0D4E"/>
    <w:rsid w:val="45B25BFB"/>
    <w:rsid w:val="49E1317B"/>
    <w:rsid w:val="575F38E9"/>
    <w:rsid w:val="5B4537AE"/>
    <w:rsid w:val="5DCD7847"/>
    <w:rsid w:val="6A914ED2"/>
    <w:rsid w:val="6B3D21F1"/>
    <w:rsid w:val="71DF523D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1127</Words>
  <Characters>1229</Characters>
  <Lines>0</Lines>
  <Paragraphs>0</Paragraphs>
  <TotalTime>8</TotalTime>
  <ScaleCrop>false</ScaleCrop>
  <LinksUpToDate>false</LinksUpToDate>
  <CharactersWithSpaces>1246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周陈真</cp:lastModifiedBy>
  <dcterms:modified xsi:type="dcterms:W3CDTF">2026-09-10T08:49:27Z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eyJoZGlkIjoiYmQwYjU2MzM0Yjk3Y2EzNTExMjE3ZDM2NTIwZDVlMWMiLCJ1c2VySWQiOiI1MDQ1MTczMDUifQ==</vt:lpwstr>
  </property>
</Properties>
</file>