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bookmarkStart w:id="0" w:name="OLE_LINK1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徐闻县前山镇</w:t>
      </w:r>
      <w:bookmarkEnd w:id="0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人民政府“三公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1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1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徐闻县前山镇人民政府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12.93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5.94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5.94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12.93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5.94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5.94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bookmarkStart w:id="47" w:name="_GoBack"/>
      <w:bookmarkEnd w:id="47"/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徐闻县前山镇人民政府2025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12.93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12.93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13.84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51.7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7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5.94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1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1.95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5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9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0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1.95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4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5" w:name="PO_part3A3B1C1IncAmount6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15.79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6" w:name="PO_part3A3B1C1IncPercent6"/>
      <w:r>
        <w:rPr>
          <w:rFonts w:hint="eastAsia" w:ascii="仿宋_GB2312" w:hAnsi="宋体" w:eastAsia="仿宋_GB2312" w:cs="宋体"/>
          <w:sz w:val="32"/>
          <w:szCs w:val="32"/>
        </w:rPr>
        <w:t>下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降69.3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6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7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8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9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</w:t>
      </w:r>
      <w:bookmarkEnd w:id="29"/>
      <w:bookmarkStart w:id="30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严格按照“三公”经费预算数进行使用。</w:t>
      </w:r>
    </w:p>
    <w:p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1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主要原因是严格执行公务接待制度，严格控制接待批次与标准，公务接待费下降。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3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4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5.94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45.9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5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54.1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6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7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人次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5.94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8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5.94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9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40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我单位领导干部到县城、农村开展会议培训、纠纷调解、考察调研等工作，目前有一辆公务用车已申请报废，但未购置新公务用车。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0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1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42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接待上级单位至我单位指导、考核工作相关人员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43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4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5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433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6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上级各单位至我乡镇开展调研、考核、指导工作相关人员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6"/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38068"/>
    <w:multiLevelType w:val="singleLevel"/>
    <w:tmpl w:val="5083806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CA23C11"/>
    <w:rsid w:val="1CC90B5B"/>
    <w:rsid w:val="1F4C38F6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33</TotalTime>
  <ScaleCrop>false</ScaleCrop>
  <LinksUpToDate>false</LinksUpToDate>
  <CharactersWithSpaces>1657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唐一一。</cp:lastModifiedBy>
  <dcterms:modified xsi:type="dcterms:W3CDTF">2026-09-09T08:42:39Z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