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中共徐闻县委政法委员会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中共徐闻县委政法委员会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_GB2312" w:hAnsi="仿宋_GB2312" w:eastAsia="仿宋_GB2312" w:cs="仿宋_GB2312"/>
                <w:kern w:val="0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5.05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5.05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_GB2312" w:hAnsi="仿宋_GB2312" w:eastAsia="仿宋_GB2312" w:cs="仿宋_GB2312"/>
                <w:kern w:val="0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5.05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5.05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5.05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5.05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1D1DC3A1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中共徐闻县委政法委员会</w:t>
      </w:r>
      <w:r>
        <w:rPr>
          <w:rFonts w:hint="eastAsia" w:ascii="仿宋_GB2312" w:hAnsi="宋体" w:eastAsia="仿宋_GB2312" w:cs="宋体"/>
          <w:sz w:val="32"/>
          <w:szCs w:val="32"/>
        </w:rPr>
        <w:t>2025年度“三公”经费财政拨款支出决算为5.05万元，完成全年预算</w:t>
      </w:r>
      <w:r>
        <w:rPr>
          <w:rFonts w:hint="eastAsia" w:ascii="仿宋_GB2312" w:hAnsi="宋体" w:eastAsia="仿宋_GB2312" w:cs="宋体"/>
          <w:sz w:val="32"/>
          <w:szCs w:val="32"/>
        </w:rPr>
        <w:t>5.05</w:t>
      </w:r>
      <w:r>
        <w:rPr>
          <w:rFonts w:hint="eastAsia" w:ascii="仿宋_GB2312" w:hAnsi="宋体" w:eastAsia="仿宋_GB2312" w:cs="宋体"/>
          <w:sz w:val="32"/>
          <w:szCs w:val="32"/>
        </w:rPr>
        <w:t>万元的100%，比上年决算数减少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0.55</w:t>
      </w:r>
      <w:r>
        <w:rPr>
          <w:rFonts w:hint="eastAsia" w:ascii="仿宋_GB2312" w:hAnsi="宋体" w:eastAsia="仿宋_GB2312" w:cs="宋体"/>
          <w:sz w:val="32"/>
          <w:szCs w:val="32"/>
        </w:rPr>
        <w:t>万元，下降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9.9</w:t>
      </w:r>
      <w:r>
        <w:rPr>
          <w:rFonts w:hint="eastAsia" w:ascii="仿宋_GB2312" w:hAnsi="宋体" w:eastAsia="仿宋_GB2312" w:cs="宋体"/>
          <w:sz w:val="32"/>
          <w:szCs w:val="32"/>
        </w:rPr>
        <w:t>%。其中：因公出国（境）费支出决算为0万元，完成预算0万元的--%（基数为0，不可比），比上年决算数增加0万元，增长--（基数为0，不可比）；公务用车购置及运行维护费支出决算为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5.05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5.05</w:t>
      </w:r>
      <w:r>
        <w:rPr>
          <w:rFonts w:hint="eastAsia" w:ascii="仿宋_GB2312" w:hAnsi="宋体" w:eastAsia="仿宋_GB2312" w:cs="宋体"/>
          <w:sz w:val="32"/>
          <w:szCs w:val="32"/>
        </w:rPr>
        <w:t>万元的100%，比上年决算数减少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0.55</w:t>
      </w:r>
      <w:r>
        <w:rPr>
          <w:rFonts w:hint="eastAsia" w:ascii="仿宋_GB2312" w:hAnsi="宋体" w:eastAsia="仿宋_GB2312" w:cs="宋体"/>
          <w:sz w:val="32"/>
          <w:szCs w:val="32"/>
        </w:rPr>
        <w:t>万元，下降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9.9</w:t>
      </w:r>
      <w:r>
        <w:rPr>
          <w:rFonts w:hint="eastAsia" w:ascii="仿宋_GB2312" w:hAnsi="宋体" w:eastAsia="仿宋_GB2312" w:cs="宋体"/>
          <w:sz w:val="32"/>
          <w:szCs w:val="32"/>
        </w:rPr>
        <w:t>%；其中：公务用车购置支出决算为0万元，完成预算0万元的--%（基数为0，不可比），比上年决算数增加0万元，增长--（基数为0，不可比）；公务用车运行维护费支出决算为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5.05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5.05</w:t>
      </w:r>
      <w:r>
        <w:rPr>
          <w:rFonts w:hint="eastAsia" w:ascii="仿宋_GB2312" w:hAnsi="宋体" w:eastAsia="仿宋_GB2312" w:cs="宋体"/>
          <w:sz w:val="32"/>
          <w:szCs w:val="32"/>
        </w:rPr>
        <w:t>万元的100%，比上年决算数减少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0.55</w:t>
      </w:r>
      <w:r>
        <w:rPr>
          <w:rFonts w:hint="eastAsia" w:ascii="仿宋_GB2312" w:hAnsi="宋体" w:eastAsia="仿宋_GB2312" w:cs="宋体"/>
          <w:sz w:val="32"/>
          <w:szCs w:val="32"/>
        </w:rPr>
        <w:t>万元，下降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9.9</w:t>
      </w:r>
      <w:r>
        <w:rPr>
          <w:rFonts w:hint="eastAsia" w:ascii="仿宋_GB2312" w:hAnsi="宋体" w:eastAsia="仿宋_GB2312" w:cs="宋体"/>
          <w:sz w:val="32"/>
          <w:szCs w:val="32"/>
        </w:rPr>
        <w:t>%；公务接待费支出决算为0万元，完成预算0万元的--%（基数为0，不可比），比上年决算数增加0万元，增长--（基数为0，不可比）。</w:t>
      </w:r>
    </w:p>
    <w:p w14:paraId="68D2B60D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2025年度“三公”经费支出决算等于预算数的主要情况：认真贯彻落实中央八项规定精神和厉行节约的要求，从严控制“三公”经费开支。</w:t>
      </w:r>
    </w:p>
    <w:p w14:paraId="16CC0D7A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2025年度“三公”经费支出决算小于上年决算数的主要情况：认真贯彻落实中央八项规定精神</w:t>
      </w:r>
      <w:bookmarkStart w:id="1" w:name="_GoBack"/>
      <w:bookmarkEnd w:id="1"/>
      <w:r>
        <w:rPr>
          <w:rFonts w:hint="eastAsia" w:ascii="仿宋_GB2312" w:hAnsi="宋体" w:eastAsia="仿宋_GB2312" w:cs="宋体"/>
          <w:sz w:val="32"/>
          <w:szCs w:val="32"/>
        </w:rPr>
        <w:t>和厉行节约的要求，从严控制“三公”经费开支。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3A72F423">
      <w:pPr>
        <w:ind w:firstLine="640" w:firstLineChars="200"/>
        <w:jc w:val="left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年度“三公”经费财政拨款支出决算中，因公出国（境）费0万元，占0%；公务用车购置及运行维护费支出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5.05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万元，占100%；公务接待费支出0万元，占0%。具体情况如下：</w:t>
      </w:r>
    </w:p>
    <w:p w14:paraId="30911584">
      <w:pPr>
        <w:ind w:firstLine="640" w:firstLineChars="200"/>
        <w:jc w:val="left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1.因公出国（境）费支出0万元。全年使用财政拨款安排出国（境）团组0个、累计0人次。</w:t>
      </w:r>
    </w:p>
    <w:p w14:paraId="456FA042">
      <w:pPr>
        <w:ind w:firstLine="640" w:firstLineChars="200"/>
        <w:jc w:val="left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2.公务用车购置及运行维护费支出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5.05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万元，其中：公务用车购置支出为0万元，公务用车购置数0辆。公务用车运行维护费支出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5.05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万元，公务用车保有量为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辆，主要用于单位公务出行。</w:t>
      </w:r>
    </w:p>
    <w:p w14:paraId="571971EF">
      <w:pPr>
        <w:ind w:firstLine="640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5"/>
          <w:sz w:val="32"/>
          <w:szCs w:val="32"/>
          <w:highlight w:val="yellow"/>
          <w:shd w:val="clear" w:fill="FFFFFF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3.公务接待费支出0万元，主要用于公务接待，共接待国外、境外来访团组0个，来访外宾0人次；发生国内接待0次，接待人数共0人。本单位2025年度没有公务接待。</w:t>
      </w:r>
    </w:p>
    <w:p w14:paraId="62AD6E62"/>
    <w:sectPr>
      <w:footerReference r:id="rId3" w:type="default"/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F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624E0B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3A90209">
                          <w:pPr>
                            <w:pStyle w:val="2"/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3A90209">
                    <w:pPr>
                      <w:pStyle w:val="2"/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202D3B9A"/>
    <w:rsid w:val="26811F3C"/>
    <w:rsid w:val="279627D2"/>
    <w:rsid w:val="30BC0D4E"/>
    <w:rsid w:val="35861829"/>
    <w:rsid w:val="3A5E39E1"/>
    <w:rsid w:val="45B25BFB"/>
    <w:rsid w:val="5C14771E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1061</Words>
  <Characters>1192</Characters>
  <Lines>0</Lines>
  <Paragraphs>0</Paragraphs>
  <TotalTime>28</TotalTime>
  <ScaleCrop>false</ScaleCrop>
  <LinksUpToDate>false</LinksUpToDate>
  <CharactersWithSpaces>1198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招手猫</cp:lastModifiedBy>
  <dcterms:modified xsi:type="dcterms:W3CDTF">2026-09-08T07:16:55Z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eyJoZGlkIjoiNDFmMzFlZmM2OTZiYWRjYzBkNzY5ZGNhZGZhYzY1MzciLCJ1c2VySWQiOiIyMjg4MzUwNTQifQ==</vt:lpwstr>
  </property>
</Properties>
</file>