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2025年徐闻县龙塘中学“三公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龙塘中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龙塘中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2.公务用车购置及运行维护费支出0万元，其中：公务用车购置支出为0万元，公务用车购置数0辆。公务用车运行维护费支出0万元，公务用车保有量为0辆，主要用于单位车辆支出，但本校没有公务用车。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3.公务接待费支出0万元，主要用于本单位为事业单位，没有公务接待，共接待国外、境外来访团组0个，来访外宾0人次；发生国内接待0次，接待人数共0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人。。主要是本单位本年度没有接待开支。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9C97765"/>
    <w:rsid w:val="0C823C61"/>
    <w:rsid w:val="131B366C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7055412D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1110</Words>
  <Characters>1183</Characters>
  <Lines>0</Lines>
  <Paragraphs>0</Paragraphs>
  <TotalTime>5</TotalTime>
  <ScaleCrop>false</ScaleCrop>
  <LinksUpToDate>false</LinksUpToDate>
  <CharactersWithSpaces>1200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｀(ั็็ั)卍</cp:lastModifiedBy>
  <dcterms:modified xsi:type="dcterms:W3CDTF">2026-09-07T08:13:10Z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F02526F1ABA549318708D968B30D3CFC_13</vt:lpwstr>
  </property>
  <property fmtid="{D5CDD505-2E9C-101B-9397-08002B2CF9AE}" pid="4" name="KSOTemplateDocerSaveRecord">
    <vt:lpwstr>eyJoZGlkIjoiYWJmNTAxYTA0NTllZTU0OWY5NWY0MWNlMzBjNGU2OTYiLCJ1c2VySWQiOiIyODM5NDk0NzUifQ==</vt:lpwstr>
  </property>
</Properties>
</file>