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徐闻县审计局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徐闻县审计局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2.23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0.51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0.51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1.72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2.23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0.51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0.51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1.72</w:t>
            </w:r>
            <w:bookmarkStart w:id="1" w:name="_GoBack"/>
            <w:bookmarkEnd w:id="1"/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2501CD95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  <w:lang w:val="en-US" w:eastAsia="zh-CN"/>
        </w:rPr>
        <w:t>（一）“三公”经费财政拨款支出决算总体情况说明</w:t>
      </w:r>
    </w:p>
    <w:p w14:paraId="1E915A5B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审计局2025年度“三公”经费财政拨款支出决算为2.23万元，完成全年预算2.23万元的100%，比上年决算数减少2.41万元，下降52%。其中：因公出国（境）费支出决算为0万元，完成预算0万元的--%（基数为0，不可比），比上年决算数增加0万元，增长--（基数为0，不可比）；公务用车购置及运行维护费支出决算为0.51万元，完成预算0.51万元的100%，比上年决算数减少0.9万元，下降64%；其中：公务用车购置支出决算为0万元，完成预算0万元的--%（基数为0，不可比），比上年决算数增加0万元，增长--（基数为0，不可比）；公务用车运行维护费支出决算为0.51万元，完成预算0.51万元的100%，比上年决算数减少0.9万元，下降64%；公务接待费支出决算为1.72万元，完成预算1.72万元的100%，比上年决算数减少1.51万元，下降46.7%。</w:t>
      </w:r>
    </w:p>
    <w:p w14:paraId="098F92E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2025年度“三公”经费支出决算等于预算数的主要情况：认真贯彻落实中央八项规定精神和厉行节约的要求，从严控制“三公”经费开支，严格按照预算编制执行。</w:t>
      </w:r>
    </w:p>
    <w:p w14:paraId="6D7DE7E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2025年度“三公”经费支出决算小于上年决算数的主要情况：公务活动减少，导致公务用车运行维护费减少、公务接待费减少。</w:t>
      </w:r>
    </w:p>
    <w:p w14:paraId="3AA830CB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/>
          <w:sz w:val="32"/>
          <w:szCs w:val="32"/>
          <w:lang w:val="en-US" w:eastAsia="zh-CN"/>
        </w:rPr>
        <w:t>（二）“三公”经费财政拨款支出决算具体情况说明</w:t>
      </w:r>
    </w:p>
    <w:p w14:paraId="4EF898FB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2025年度“三公”经费财政拨款支出决算中，因公出国（境）费0万元，占0%；公务用车购置及运行维护费支出0.51万元，占22.8%；公务接待费支出1.72万元，占77.2%。具体情况如下：</w:t>
      </w:r>
    </w:p>
    <w:p w14:paraId="3EAAD87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1.因公出国（境）费支出0万元。全年使用财政拨款安排出国（境）团组0个、累计0人次。开支内容包括：。</w:t>
      </w:r>
    </w:p>
    <w:p w14:paraId="2126F6D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2.公务用车购置及运行维护费支出0.51万元，其中：公务用车购置支出为0万元，公务用车购置数0辆。公务用车运行维护费支出0.51万元，公务用车保有量为1辆，主要用于公务下乡、出差等工作需要使用。</w:t>
      </w:r>
    </w:p>
    <w:p w14:paraId="54934F8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1.72万元，主要用于上级有关部门等工作接待费用，共接待国外、境外来访团组0个，来访外宾0人次；发生国内接待18次，接待人数共125人。主要包括上级单位检查接待和相关单位交流工作来访接待。</w:t>
      </w:r>
    </w:p>
    <w:p w14:paraId="6A200A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2A66203C"/>
    <w:rsid w:val="30BC0D4E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12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企业用户_324761120</cp:lastModifiedBy>
  <dcterms:modified xsi:type="dcterms:W3CDTF">2026-09-08T02:17:26Z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4276874D63EF468FB1D7B67C689A17C3_13</vt:lpwstr>
  </property>
  <property fmtid="{D5CDD505-2E9C-101B-9397-08002B2CF9AE}" pid="4" name="KSOTemplateDocerSaveRecord">
    <vt:lpwstr>eyJoZGlkIjoiM2Q4MGM4ZjM0YzU0OWM4OTJlOTMxYTdiZTY3YTA2OGIiLCJ1c2VySWQiOiIxNTIxMzQwNzQ0In0=</vt:lpwstr>
  </property>
</Properties>
</file>