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2920B313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</w:t>
      </w:r>
      <w:bookmarkStart w:id="0" w:name="_GoBack"/>
      <w:bookmarkEnd w:id="0"/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年中国人民政治协商会议广东省徐闻县委员会办公室“三公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经费决算情况说明</w:t>
      </w:r>
    </w:p>
    <w:p w14:paraId="6B0071A3">
      <w:pPr>
        <w:jc w:val="both"/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2CECB6B5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right"/>
        <w:rPr>
          <w:rFonts w:hint="eastAsia" w:ascii="宋体" w:hAnsi="宋体" w:eastAsia="宋体" w:cs="宋体"/>
          <w:i w:val="0"/>
          <w:iCs w:val="0"/>
          <w:caps w:val="0"/>
          <w:color w:val="999999"/>
          <w:spacing w:val="15"/>
          <w:sz w:val="24"/>
          <w:szCs w:val="24"/>
        </w:rPr>
      </w:pPr>
      <w:r>
        <w:rPr>
          <w:rFonts w:hint="eastAsia" w:ascii="宋体" w:hAnsi="宋体" w:cs="宋体"/>
          <w:kern w:val="0"/>
          <w:sz w:val="20"/>
          <w:szCs w:val="20"/>
          <w:lang w:val="en-US" w:eastAsia="zh-CN"/>
        </w:rPr>
        <w:t>表9</w:t>
      </w:r>
    </w:p>
    <w:p w14:paraId="72568DE4">
      <w:pPr>
        <w:jc w:val="center"/>
        <w:rPr>
          <w:rFonts w:hint="eastAsia" w:ascii="宋体" w:hAnsi="宋体" w:cs="宋体"/>
          <w:b/>
          <w:kern w:val="0"/>
          <w:sz w:val="32"/>
          <w:szCs w:val="32"/>
        </w:rPr>
      </w:pPr>
      <w:r>
        <w:rPr>
          <w:rFonts w:hint="eastAsia" w:ascii="宋体" w:hAnsi="宋体" w:cs="宋体"/>
          <w:b/>
          <w:kern w:val="0"/>
          <w:sz w:val="32"/>
          <w:szCs w:val="32"/>
          <w:lang w:val="en-US" w:eastAsia="zh-CN"/>
        </w:rPr>
        <w:t>财政拨款“三公”经费支出决算表</w:t>
      </w:r>
    </w:p>
    <w:p w14:paraId="7EE41662">
      <w:pPr>
        <w:spacing w:line="288" w:lineRule="auto"/>
        <w:jc w:val="left"/>
        <w:rPr>
          <w:rFonts w:hint="eastAsia" w:ascii="宋体" w:hAnsi="宋体" w:cs="宋体"/>
          <w:kern w:val="0"/>
          <w:sz w:val="20"/>
          <w:szCs w:val="20"/>
        </w:rPr>
      </w:pPr>
      <w:r>
        <w:rPr>
          <w:rFonts w:hint="eastAsia" w:ascii="宋体" w:hAnsi="宋体" w:cs="宋体"/>
          <w:kern w:val="0"/>
          <w:sz w:val="20"/>
          <w:szCs w:val="20"/>
          <w:lang w:val="en-US" w:eastAsia="zh-CN"/>
        </w:rPr>
        <w:t>部门：中国人民政治协商会议广东省徐闻县委员会办公室</w:t>
      </w:r>
    </w:p>
    <w:p w14:paraId="59F1C048">
      <w:pPr>
        <w:widowControl/>
        <w:jc w:val="right"/>
        <w:rPr>
          <w:rFonts w:hint="eastAsia" w:ascii="宋体" w:hAnsi="宋体" w:cs="宋体"/>
          <w:kern w:val="0"/>
          <w:szCs w:val="21"/>
          <w:lang w:val="en-US" w:eastAsia="zh-CN"/>
        </w:rPr>
      </w:pPr>
      <w:r>
        <w:rPr>
          <w:rFonts w:hint="eastAsia" w:ascii="宋体" w:hAnsi="宋体" w:cs="宋体"/>
          <w:kern w:val="0"/>
          <w:szCs w:val="21"/>
          <w:lang w:val="en-US" w:eastAsia="zh-CN"/>
        </w:rPr>
        <w:t>单位：万元</w:t>
      </w:r>
    </w:p>
    <w:tbl>
      <w:tblPr>
        <w:tblStyle w:val="4"/>
        <w:tblW w:w="14059" w:type="dxa"/>
        <w:tblCellSpacing w:w="0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54"/>
        <w:gridCol w:w="1350"/>
        <w:gridCol w:w="825"/>
        <w:gridCol w:w="9"/>
        <w:gridCol w:w="1260"/>
        <w:gridCol w:w="6"/>
        <w:gridCol w:w="1797"/>
        <w:gridCol w:w="1038"/>
        <w:gridCol w:w="870"/>
        <w:gridCol w:w="1170"/>
        <w:gridCol w:w="753"/>
        <w:gridCol w:w="1404"/>
        <w:gridCol w:w="1815"/>
        <w:gridCol w:w="3"/>
        <w:gridCol w:w="1005"/>
      </w:tblGrid>
      <w:tr w14:paraId="7541F65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tblHeader/>
          <w:tblCellSpacing w:w="0" w:type="dxa"/>
        </w:trPr>
        <w:tc>
          <w:tcPr>
            <w:tcW w:w="7039" w:type="dxa"/>
            <w:gridSpan w:val="8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A6A35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预算数</w:t>
            </w:r>
          </w:p>
        </w:tc>
        <w:tc>
          <w:tcPr>
            <w:tcW w:w="7020" w:type="dxa"/>
            <w:gridSpan w:val="7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73C3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决算数</w:t>
            </w:r>
          </w:p>
        </w:tc>
      </w:tr>
      <w:tr w14:paraId="026CE3E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tblHeader/>
          <w:tblCellSpacing w:w="0" w:type="dxa"/>
        </w:trPr>
        <w:tc>
          <w:tcPr>
            <w:tcW w:w="75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6F14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135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A717FF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因公出国（境）费</w:t>
            </w:r>
          </w:p>
        </w:tc>
        <w:tc>
          <w:tcPr>
            <w:tcW w:w="3897" w:type="dxa"/>
            <w:gridSpan w:val="5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69524D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公务用车购置及运行维护费</w:t>
            </w:r>
          </w:p>
        </w:tc>
        <w:tc>
          <w:tcPr>
            <w:tcW w:w="1038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F0D203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公务接待费</w:t>
            </w:r>
          </w:p>
        </w:tc>
        <w:tc>
          <w:tcPr>
            <w:tcW w:w="87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9F4BB8E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合计</w:t>
            </w:r>
          </w:p>
        </w:tc>
        <w:tc>
          <w:tcPr>
            <w:tcW w:w="117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77FCE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因公出国（境）费</w:t>
            </w:r>
          </w:p>
        </w:tc>
        <w:tc>
          <w:tcPr>
            <w:tcW w:w="3972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68EBF1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公务用车购置及运行维护费</w:t>
            </w:r>
          </w:p>
        </w:tc>
        <w:tc>
          <w:tcPr>
            <w:tcW w:w="1008" w:type="dxa"/>
            <w:gridSpan w:val="2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737962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公务接待费</w:t>
            </w:r>
          </w:p>
        </w:tc>
      </w:tr>
      <w:tr w14:paraId="448DF8B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" w:hRule="atLeast"/>
          <w:tblHeader/>
          <w:tblCellSpacing w:w="0" w:type="dxa"/>
        </w:trPr>
        <w:tc>
          <w:tcPr>
            <w:tcW w:w="754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24CA41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35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1761A8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34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0816CB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小计</w:t>
            </w:r>
          </w:p>
        </w:tc>
        <w:tc>
          <w:tcPr>
            <w:tcW w:w="1260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A363A7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公务用车购置费</w:t>
            </w:r>
          </w:p>
        </w:tc>
        <w:tc>
          <w:tcPr>
            <w:tcW w:w="1803" w:type="dxa"/>
            <w:gridSpan w:val="2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10B7D77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公务用车运行维护费</w:t>
            </w:r>
          </w:p>
        </w:tc>
        <w:tc>
          <w:tcPr>
            <w:tcW w:w="1038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2CC2110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87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54081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1170" w:type="dxa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463A52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141E444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小计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4D70F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公务用车购置费</w:t>
            </w:r>
          </w:p>
        </w:tc>
        <w:tc>
          <w:tcPr>
            <w:tcW w:w="1815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119B7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公务用车运行维护费</w:t>
            </w:r>
          </w:p>
        </w:tc>
        <w:tc>
          <w:tcPr>
            <w:tcW w:w="1008" w:type="dxa"/>
            <w:gridSpan w:val="2"/>
            <w:vMerge w:val="continue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DA9A4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</w:p>
        </w:tc>
      </w:tr>
      <w:tr w14:paraId="5D251CF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tblCellSpacing w:w="0" w:type="dxa"/>
        </w:trPr>
        <w:tc>
          <w:tcPr>
            <w:tcW w:w="75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192DC5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00863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2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45A295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3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5F3FA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4</w:t>
            </w:r>
          </w:p>
        </w:tc>
        <w:tc>
          <w:tcPr>
            <w:tcW w:w="179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55A466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5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6AF10F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6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D1164D2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7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717959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8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836996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9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0F9125CF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10</w:t>
            </w:r>
          </w:p>
        </w:tc>
        <w:tc>
          <w:tcPr>
            <w:tcW w:w="181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8F7E23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489F9DB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</w:t>
            </w:r>
          </w:p>
        </w:tc>
      </w:tr>
      <w:tr w14:paraId="230E578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7" w:hRule="atLeast"/>
          <w:tblCellSpacing w:w="0" w:type="dxa"/>
        </w:trPr>
        <w:tc>
          <w:tcPr>
            <w:tcW w:w="75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064ABE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12.62</w:t>
            </w:r>
          </w:p>
        </w:tc>
        <w:tc>
          <w:tcPr>
            <w:tcW w:w="135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520E8C63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82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E212824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11.81</w:t>
            </w:r>
          </w:p>
        </w:tc>
        <w:tc>
          <w:tcPr>
            <w:tcW w:w="1275" w:type="dxa"/>
            <w:gridSpan w:val="3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2AB5AE2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797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6C552235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11.81</w:t>
            </w:r>
          </w:p>
        </w:tc>
        <w:tc>
          <w:tcPr>
            <w:tcW w:w="1038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D8B7CDB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0.81</w:t>
            </w:r>
          </w:p>
        </w:tc>
        <w:tc>
          <w:tcPr>
            <w:tcW w:w="8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210DC4E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12.62</w:t>
            </w:r>
          </w:p>
        </w:tc>
        <w:tc>
          <w:tcPr>
            <w:tcW w:w="1170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3871CAA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753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FACEBCE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11.81</w:t>
            </w:r>
          </w:p>
        </w:tc>
        <w:tc>
          <w:tcPr>
            <w:tcW w:w="1404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3811495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0.00</w:t>
            </w:r>
          </w:p>
        </w:tc>
        <w:tc>
          <w:tcPr>
            <w:tcW w:w="1818" w:type="dxa"/>
            <w:gridSpan w:val="2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7C91675F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11.81</w:t>
            </w:r>
          </w:p>
        </w:tc>
        <w:tc>
          <w:tcPr>
            <w:tcW w:w="1005" w:type="dxa"/>
            <w:tcBorders>
              <w:tl2br w:val="nil"/>
              <w:tr2bl w:val="nil"/>
            </w:tcBorders>
            <w:shd w:val="clear" w:color="auto" w:fill="FFFFFF"/>
            <w:vAlign w:val="center"/>
          </w:tcPr>
          <w:p w14:paraId="127501E0">
            <w:pPr>
              <w:widowControl/>
              <w:jc w:val="center"/>
              <w:rPr>
                <w:rFonts w:hint="default" w:ascii="宋体" w:hAnsi="宋体" w:cs="宋体"/>
                <w:kern w:val="0"/>
                <w:szCs w:val="21"/>
                <w:lang w:val="en-US"/>
              </w:rPr>
            </w:pP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>0.81</w:t>
            </w:r>
          </w:p>
        </w:tc>
      </w:tr>
    </w:tbl>
    <w:p w14:paraId="6CC1A99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480" w:lineRule="atLeast"/>
        <w:ind w:left="0" w:right="0" w:firstLine="0"/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cs="宋体" w:eastAsiaTheme="minorEastAsia"/>
          <w:kern w:val="2"/>
          <w:sz w:val="21"/>
          <w:szCs w:val="21"/>
          <w:lang w:val="en-US" w:eastAsia="zh-CN" w:bidi="ar-SA"/>
        </w:rPr>
        <w:t xml:space="preserve">注：本表反映部门本年度财政拨款“三公”经费支出预决算情况。其中，预算数为“三公”经费全年预算数，反映按规定程序调整后的预算数；决算数是包括当年财政拨款和以前年度结转资金安排的实际支出。 </w:t>
      </w:r>
    </w:p>
    <w:p w14:paraId="6BD163E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69B2B8D8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（一）“三公”经费财政拨款支出决算总体情况说明</w:t>
      </w:r>
    </w:p>
    <w:p w14:paraId="5245FE3C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中国人民政治协商会议广东省徐闻县委员会办公室2025年度“三公”经费财政拨款支出决算为12.62万元，完成全年预算12.62万元的100%，比上年决算数减少3.33万元，下降20.9%。其中：因公出国（境）费支出决算为0万元，完成预算0万元的--%（基数为0，不可比），比上年决算数减少0.29万元，下降100%；公务用车购置及运行维护费支出决算为11.81万元，完成预算11.81万元的100%，比上年决算数减少1.47万元，下降11.1%；其中：公务用车购置支出决算为0万元，完成预算0万元的--%（基数为0，不可比），比上年决算数增加0万元，增长--（基数为0，不可比）；公务用车运行维护费支出决算为11.81万元，完成预算11.81万元的100%，比上年决算数减少1.47万元，下降11.1%；公务接待费支出决算为0.81万元，完成预算0.81万元的100%，比上年决算数减少1.57万元，下降65.8%。</w:t>
      </w:r>
    </w:p>
    <w:p w14:paraId="75EF786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2025年度“三公”经费支出决算等于预算数的主要情况：认真贯彻落实中央八项规定精神和厉行节约的要求，从严控制“三公”经费开支，全年实际支出控制在预算内。</w:t>
      </w:r>
    </w:p>
    <w:p w14:paraId="3E952382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0" w:firstLineChars="200"/>
        <w:jc w:val="left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2025年度“三公”经费支出决算小于上年决算数的主要情况：认真贯彻落实中央八项规定精神和厉行节约的要求，从严控制“三公”经费开支，全年实际支出决算数比上年决算数有所节约。</w:t>
      </w:r>
    </w:p>
    <w:p w14:paraId="48E2AE2F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643" w:firstLineChars="200"/>
        <w:jc w:val="left"/>
        <w:rPr>
          <w:rFonts w:hint="eastAsia" w:ascii="仿宋_GB2312" w:hAnsi="仿宋_GB2312" w:eastAsia="仿宋_GB2312" w:cs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lang w:val="en-US" w:eastAsia="zh-CN" w:bidi="ar"/>
        </w:rPr>
        <w:t>（二）“三公”经费财政拨款支出决算具体情况说明</w:t>
      </w:r>
    </w:p>
    <w:p w14:paraId="5B22E419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2025年度“三公”经费财政拨款支出决算中，因公出国（境）费0万元，占0%；公务用车购置及运行维护费支出11.81万元，占93.6%；公务接待费支出0.81万元，占6.4%。具体情况如下：</w:t>
      </w:r>
    </w:p>
    <w:p w14:paraId="63D0C97D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1.因公出国（境）费支出0万元。全年使用财政拨款安排出国（境）团组0个、累计0人次。</w:t>
      </w:r>
    </w:p>
    <w:p w14:paraId="3D445A1C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2.公务用车购置及运行维护费支出11.81万元，其中：公务用车购置支出为0万元，公务用车购置数0辆。公务用车运行维护费支出11.81万元，公务用车保有量为6辆，主要用于日常公务用车运行维护。</w:t>
      </w:r>
    </w:p>
    <w:p w14:paraId="0FE33387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3.公务接待费支出0.81万元，主要用于上级来访和调研工作，共接待国外、境外来访团组0个，来访外宾0人次；发生国内接待7次，接待人数共83人。主要包括上级来访和调研工作。</w:t>
      </w:r>
    </w:p>
    <w:p w14:paraId="2660F05E">
      <w:pPr>
        <w:ind w:firstLine="640" w:firstLineChars="200"/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YzVjOGZhZGRjODE5YzNjZWI2NjdjOGUyYmJiZTIifQ=="/>
  </w:docVars>
  <w:rsids>
    <w:rsidRoot w:val="0A1420C1"/>
    <w:rsid w:val="0166457E"/>
    <w:rsid w:val="01C33F97"/>
    <w:rsid w:val="07D75401"/>
    <w:rsid w:val="08033CE1"/>
    <w:rsid w:val="0A1420C1"/>
    <w:rsid w:val="0B820F78"/>
    <w:rsid w:val="100504DF"/>
    <w:rsid w:val="12C3786D"/>
    <w:rsid w:val="1BF111AD"/>
    <w:rsid w:val="286A598B"/>
    <w:rsid w:val="311C5D0F"/>
    <w:rsid w:val="327B0795"/>
    <w:rsid w:val="32963985"/>
    <w:rsid w:val="3457491A"/>
    <w:rsid w:val="3676199F"/>
    <w:rsid w:val="36C92A4D"/>
    <w:rsid w:val="39BB12C9"/>
    <w:rsid w:val="3B245E6D"/>
    <w:rsid w:val="3C914F60"/>
    <w:rsid w:val="42A948C0"/>
    <w:rsid w:val="4C4A325A"/>
    <w:rsid w:val="4CCB5B0A"/>
    <w:rsid w:val="544C4305"/>
    <w:rsid w:val="56516083"/>
    <w:rsid w:val="57476D14"/>
    <w:rsid w:val="62525E42"/>
    <w:rsid w:val="69A37869"/>
    <w:rsid w:val="73540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1102</Words>
  <Characters>1273</Characters>
  <Lines>0</Lines>
  <Paragraphs>0</Paragraphs>
  <TotalTime>43</TotalTime>
  <ScaleCrop>false</ScaleCrop>
  <LinksUpToDate>false</LinksUpToDate>
  <CharactersWithSpaces>1278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2024-10-09T02:21:00Z</dcterms:created>
  <dc:creator>Administrator</dc:creator>
  <cp:lastModifiedBy>净罗</cp:lastModifiedBy>
  <cp:lastPrinted>2024-10-12T02:37:00Z</cp:lastPrinted>
  <dcterms:modified xsi:type="dcterms:W3CDTF">2026-09-08T01:48:25Z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4CE7EEF72F0B45889DE1C03253848C1D_13</vt:lpwstr>
  </property>
  <property fmtid="{D5CDD505-2E9C-101B-9397-08002B2CF9AE}" pid="4" name="KSOTemplateDocerSaveRecord">
    <vt:lpwstr>eyJoZGlkIjoiMjBmYzVjOGZhZGRjODE5YzNjZWI2NjdjOGUyYmJiZTIiLCJ1c2VySWQiOiIzMTExMjc0MTgifQ==</vt:lpwstr>
  </property>
</Properties>
</file>