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2025年徐闻县海安镇人民政府“三公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徐闻县海安镇人民政府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1CE49F2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</w:rPr>
        <w:t>徐闻县海安镇人民政府2025年度“三公”经费财政拨款支出决算为4.91万元，完成全年预算4.91万元的100%，比上年决算数减少4.45万元，下降47.5%。其中：因公出国（境）费支出决算为</w:t>
      </w:r>
    </w:p>
    <w:p w14:paraId="1181F742">
      <w:p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0万元，完成预算0万元的100%（基数为0，不可比），比上年决算数增加0万元，增长100%（基数为0，不可比）；公务用车购置及运行维护费支出决算为4.83万元，完成预算4.83万元的100%，比</w:t>
      </w:r>
    </w:p>
    <w:p w14:paraId="2F58BC76">
      <w:p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上年决算数增加0.41万元，增长9.3%；其中：公务用车购置支出决算为0万元，完成预算0万元的100%（基数为0，不可比），比上年决算数增加0万元，增长100%（基数为0，不可比）；公务用车运行维护费支出决算为4.83万元，完成预算4.83万元的100%，比上年决算数增加0.41万元，增长9.3%；公务接待费支出决算为0.08万元，完成预算0.08万元的100%，比上年决算数减少4.86万元，下降98.4%。</w:t>
      </w:r>
    </w:p>
    <w:p w14:paraId="1B26F5E4">
      <w:pPr>
        <w:ind w:firstLine="640" w:firstLineChars="200"/>
        <w:rPr>
          <w:rFonts w:hint="eastAsia" w:ascii="仿宋_GB2312" w:hAnsi="宋体" w:eastAsia="仿宋_GB2312" w:cs="宋体"/>
          <w:color w:val="auto"/>
          <w:sz w:val="32"/>
          <w:szCs w:val="32"/>
          <w14:textFill>
            <w14:gradFill>
              <w14:gsLst>
                <w14:gs w14:pos="50000">
                  <w14:schemeClr w14:val="accent2"/>
                </w14:gs>
                <w14:gs w14:pos="0">
                  <w14:schemeClr w14:val="accent2">
                    <w14:lumMod w14:val="25000"/>
                    <w14:lumOff w14:val="75000"/>
                  </w14:schemeClr>
                </w14:gs>
                <w14:gs w14:pos="100000">
                  <w14:schemeClr w14:val="accent2">
                    <w14:lumMod w14:val="85000"/>
                  </w14:schemeClr>
                </w14:gs>
              </w14:gsLst>
              <w14:lin w14:ang="5400000" w14:scaled="1"/>
            </w14:gradFill>
          </w14:textFill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[认真贯彻落实中央八项规定精神和履行节约的要求，从严控制“三公”经费开支，全年实际支出比预算有所节约；]。2025年度“三公”经费支出决算小于上年决算数的主要情况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 w:cs="宋体"/>
          <w:sz w:val="32"/>
          <w:szCs w:val="32"/>
        </w:rPr>
        <w:t>公务接待费用支出减</w:t>
      </w:r>
      <w:r>
        <w:rPr>
          <w:rFonts w:hint="eastAsia" w:ascii="仿宋_GB2312" w:hAnsi="宋体" w:eastAsia="仿宋_GB2312" w:cs="宋体"/>
          <w:sz w:val="32"/>
          <w:szCs w:val="32"/>
          <w:shd w:val="clear" w:color="auto" w:fill="auto"/>
        </w:rPr>
        <w:t>少。</w:t>
      </w:r>
    </w:p>
    <w:bookmarkEnd w:id="1"/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0D1DE96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2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2025年度“三公”经费财政拨款支出决算中，因公出国（境）费0万元，占0%；公务用车购置及运行维护费支出4.83万元，占98.4%；公务接待费支出0.08万元，占1.6%。具体情况如下：</w:t>
      </w:r>
    </w:p>
    <w:p w14:paraId="6DB31CD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 w14:paraId="36D18AA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2.公务用车购置及运行维护费支出4.83万元，其中：公务用车购置支出为0万元，公务用车购置数0辆。公务用车运行维护费支出4.83万元，公务用车保有量为2辆，主要用于1辆用于下乡督</w:t>
      </w:r>
    </w:p>
    <w:p w14:paraId="0003E554">
      <w:pPr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导工作、主持反走私反偷渡巡查工作以及开展各项工作；还有1辆特殊车辆用于垃圾转运。</w:t>
      </w:r>
    </w:p>
    <w:p w14:paraId="15619C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3.公务接待费支出0.08万元，主要用于接待考察调研、交流学习、检查指导、等公务活动，共接待国外、境外来访团组0个，来访外宾0人次；发生国内接待1次，接待人数共20人。主要是上</w:t>
      </w:r>
    </w:p>
    <w:p w14:paraId="571971EF">
      <w:pPr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  <w:bookmarkStart w:id="3" w:name="_GoBack"/>
      <w:bookmarkEnd w:id="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级机关单位进行业务调研以及考察、检查工作。</w:t>
      </w:r>
      <w:bookmarkEnd w:id="2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F1C595D"/>
    <w:rsid w:val="202571F8"/>
    <w:rsid w:val="202D3B9A"/>
    <w:rsid w:val="26437C73"/>
    <w:rsid w:val="26811F3C"/>
    <w:rsid w:val="279627D2"/>
    <w:rsid w:val="27BC5F2F"/>
    <w:rsid w:val="28EC7A64"/>
    <w:rsid w:val="2FA554FB"/>
    <w:rsid w:val="30BC0D4E"/>
    <w:rsid w:val="351655C3"/>
    <w:rsid w:val="38577975"/>
    <w:rsid w:val="3B295232"/>
    <w:rsid w:val="45B25BFB"/>
    <w:rsid w:val="4ABE526B"/>
    <w:rsid w:val="51D65F9A"/>
    <w:rsid w:val="54B576DE"/>
    <w:rsid w:val="5C14771E"/>
    <w:rsid w:val="6424218B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5</TotalTime>
  <ScaleCrop>false</ScaleCrop>
  <LinksUpToDate>false</LinksUpToDate>
  <CharactersWithSpaces>1665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微信用户</cp:lastModifiedBy>
  <dcterms:modified xsi:type="dcterms:W3CDTF">2026-09-04T07:38:23Z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6FAA129CC0A040D7958975B8A4F17932_13</vt:lpwstr>
  </property>
  <property fmtid="{D5CDD505-2E9C-101B-9397-08002B2CF9AE}" pid="4" name="KSOTemplateDocerSaveRecord">
    <vt:lpwstr>eyJoZGlkIjoiNmFkYTFiN2JiMjk4NzI1MWM2NmI1ZWJlZDNiZGU1YTciLCJ1c2VySWQiOiIxMjMxMzEzNTA1In0=</vt:lpwstr>
  </property>
</Properties>
</file>