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提前下达城镇居民低保金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1480E006">
      <w:pPr>
        <w:rPr>
          <w:rFonts w:ascii="仿宋_GB2312" w:eastAsia="仿宋_GB2312"/>
          <w:sz w:val="32"/>
          <w:szCs w:val="32"/>
        </w:rPr>
      </w:pPr>
    </w:p>
    <w:p w14:paraId="68F2226B">
      <w:pPr>
        <w:rPr>
          <w:rFonts w:ascii="仿宋_GB2312" w:eastAsia="仿宋_GB2312"/>
          <w:sz w:val="32"/>
          <w:szCs w:val="32"/>
        </w:rPr>
      </w:pPr>
    </w:p>
    <w:p w14:paraId="1D5FAF49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627BB8D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42F54AB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本项目为现行下拨城镇低保补助经费，预算金额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16万元，实际支出848.54万元，资金专项用于城镇低保对象救助金发放，保障城镇低保困难群众基本生活。资金由上级财政下达，县民政局统筹管理，严格按照政策规定及时足额发放到位。</w:t>
      </w:r>
    </w:p>
    <w:p w14:paraId="046B07B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7ABC1DD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严格执行最低生活保障相关政策规定，规范城镇低保对象申请受理、审核确认、动态管理工作流程，做到精准认定、应保尽保，切实保障城镇困难群众基本生活权益。</w:t>
      </w:r>
    </w:p>
    <w:p w14:paraId="51C232D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31CEC55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总体目标：规范管理使用城镇低保补助资金，落实城镇最低生活保障政策，保障城镇低保对象基本生活，筑牢城镇困难群众兜底保障防线。</w:t>
      </w:r>
    </w:p>
    <w:p w14:paraId="7F4C0A2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年度绩效目标：强化资金全过程监管，按时足额发放城镇低保救助金，落实低保动态管理，完成年度城镇低保救助任务，保障低保对象基本生活，提升救助对象满意度。</w:t>
      </w:r>
    </w:p>
    <w:p w14:paraId="67768627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bookmarkStart w:id="0" w:name="_GoBack"/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bookmarkEnd w:id="0"/>
    <w:p w14:paraId="27DE0F6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218A3C0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对照项目绩效自评指标评分表逐项开展自评，综合得分100分，自评等级为优。</w:t>
      </w:r>
    </w:p>
    <w:p w14:paraId="6824CA4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092D735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7C53E2C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本年度现行下拨城镇低保补助经费预算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16万元，实际支出848.54万元，资金据实拨付使用。严格遵守财政财务管理制度，规范低保金发放流程，资金支出合规，不存在挤占、截留、挪用财政资金的问题。</w:t>
      </w:r>
    </w:p>
    <w:p w14:paraId="48603BD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2570CC44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过程、成本、产出、效益全部一级指标均已完成，各三级指标完成率100%。资金管理、业务监管落实到位，城镇低保各项救助保障任务全部完成，社会效益、可持续影响、救助对象满意度均达到年度绩效目标。</w:t>
      </w:r>
    </w:p>
    <w:p w14:paraId="366154A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1509F6E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专项资金全部用于城镇低保对象救助补助发放，帮扶城镇困难家庭解决基本生活困难，充分发挥最低生活保障兜底作用，实现项目预期实施成效。</w:t>
      </w:r>
    </w:p>
    <w:p w14:paraId="3F00BCD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7FFD3E1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6B62300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16BC0D7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</w:p>
    <w:p w14:paraId="437619F1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1B26234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持续做好城镇低保对象常态化动态核查，精准做好对象进退管理，严格规范资金发放，持续提升城镇低保补助资金使用效益，扎实做好城镇困难群众兜底保障工作。</w:t>
      </w:r>
    </w:p>
    <w:p w14:paraId="2C10CF3F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3E9463DD"/>
    <w:rsid w:val="40AA3D4C"/>
    <w:rsid w:val="446C5429"/>
    <w:rsid w:val="46EB449C"/>
    <w:rsid w:val="47264D1B"/>
    <w:rsid w:val="49A5461D"/>
    <w:rsid w:val="4B125CE2"/>
    <w:rsid w:val="4D186EB4"/>
    <w:rsid w:val="4F781E8C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BBF6C0A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FBEEA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178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2019-07-18T09:23:00Z</dcterms:created>
  <dc:creator>lenovo</dc:creator>
  <cp:lastModifiedBy>huawei</cp:lastModifiedBy>
  <cp:lastPrinted>2025-08-01T18:04:00Z</cp:lastPrinted>
  <dcterms:modified xsi:type="dcterms:W3CDTF">2026-08-26T17:53:29Z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