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42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B84B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816F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AD51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F37ECA6">
      <w:pPr>
        <w:pStyle w:val="8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6E72A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96FC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CAD2029">
      <w:pPr>
        <w:jc w:val="center"/>
        <w:rPr>
          <w:spacing w:val="-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E0000"/>
          <w:spacing w:val="0"/>
          <w:w w:val="90"/>
          <w:kern w:val="16"/>
          <w:position w:val="-28"/>
          <w:sz w:val="96"/>
          <w:szCs w:val="96"/>
        </w:rPr>
        <w:t>西连镇人民政府文件</w:t>
      </w:r>
    </w:p>
    <w:p w14:paraId="39B9D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zh-CN"/>
        </w:rPr>
      </w:pPr>
    </w:p>
    <w:p w14:paraId="56CF1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347345</wp:posOffset>
                </wp:positionV>
                <wp:extent cx="5943600" cy="0"/>
                <wp:effectExtent l="33655" t="24765" r="42545" b="8953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69670" y="963930"/>
                          <a:ext cx="594360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1pt;margin-top:27.35pt;height:0pt;width:468pt;z-index:251660288;mso-width-relative:page;mso-height-relative:page;" filled="f" stroked="t" coordsize="21600,21600" o:gfxdata="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2ZwzLYAAAACQEAAA8AAAAAAAAAAQAgAAAAIgAAAGRycy9kb3ducmV2Lnht&#10;bFBLAQIUABQAAAAIAIdO4kCB+l6dMgIAAFIEAAAOAAAAAAAAAAEAIAAAACcBAABkcnMvZTJvRG9j&#10;LnhtbFBLBQYAAAAABgAGAFkBAADLBQAAAAA=&#10;">
                <v:fill on="f" focussize="0,0"/>
                <v:stroke weight="2.25pt" color="#FF0000 [3200]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line>
            </w:pict>
          </mc:Fallback>
        </mc:AlternateConten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zh-CN"/>
        </w:rPr>
        <w:t>西府发〔2026〕44号</w:t>
      </w:r>
    </w:p>
    <w:p w14:paraId="31698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C8750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关于印发《西连镇综合行政执法管理制度汇编》的通知</w:t>
      </w:r>
    </w:p>
    <w:p w14:paraId="4A9D05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</w:p>
    <w:p w14:paraId="1748FE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各办公室、镇属各单位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：</w:t>
      </w:r>
    </w:p>
    <w:p w14:paraId="1A2F12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进一步夯实我镇综合行政执法规范化建设基础，补齐内部执法制度短板，健全完善执法权力运行约束机制，有效降低行政复议撤销、行政诉讼败诉风险。依据《中华人民共和国行政处罚法》《中华人民共和国行政强制法》及上级行政执法规范化建设工作部署要求，我镇结合基层执法工作实际，修订完善内部执法管理制度，汇编形成《西连镇综合行政执法管理制度汇编》，现印发给你们，请抓好贯彻落实。</w:t>
      </w:r>
    </w:p>
    <w:p w14:paraId="1A2093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一、抓好学习运用。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镇综合行政执法队要组织全体执法人员开展专题学习，吃透各项制度要求，把制度规定落实到行政检查、调查取证、案件办理、决定送达全流程，牢固树立程序意识、证据意识，切实规范履职行为。</w:t>
      </w:r>
    </w:p>
    <w:p w14:paraId="1C3FCD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二、严格刚性执行。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把行政执法“三项制度”、案件集体讨论、案卷管理、涉案财物管理等制度作为办案硬性要求，所有执法案件必须严格遵照制度开展，做到流程闭环、材料齐全、留痕可溯，杜绝制度悬空、执行走样。</w:t>
      </w:r>
    </w:p>
    <w:p w14:paraId="5C4EE0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三、强化督导问效。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由镇综合行政执法队牵头，联合镇纪委，通过日常督查、案卷评查、个案抽查等方式，对制度落地情况开展监督检查。对执行不到位、执法不规范问题及时督促整改；对因制度不落实造成执法过错的，依规追究相关人员责任。</w:t>
      </w:r>
    </w:p>
    <w:p w14:paraId="437CDC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本汇编自印发之日起施行。</w:t>
      </w:r>
    </w:p>
    <w:p w14:paraId="3245F8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特此通知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</w:t>
      </w:r>
    </w:p>
    <w:p w14:paraId="1E61E6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240025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1FA57D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徐闻县西连镇人民政府</w:t>
      </w:r>
    </w:p>
    <w:p w14:paraId="2B95D1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2026年8月6日</w:t>
      </w:r>
    </w:p>
    <w:p w14:paraId="2091A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sz w:val="32"/>
          <w:szCs w:val="32"/>
        </w:rPr>
      </w:pPr>
    </w:p>
    <w:p w14:paraId="4837D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目录</w:t>
      </w:r>
    </w:p>
    <w:p w14:paraId="0FB87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5AF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1. 行政执法公示制度</w:t>
      </w:r>
    </w:p>
    <w:p w14:paraId="67645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2. 行政执法全过程记录制度</w:t>
      </w:r>
    </w:p>
    <w:p w14:paraId="0A03D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3. 重大行政执法决定法制审核制度</w:t>
      </w:r>
    </w:p>
    <w:p w14:paraId="775EC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4. 行政执法过错纠错与责任追究制度</w:t>
      </w:r>
    </w:p>
    <w:p w14:paraId="187D3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. 行政执法人员资格管理制度</w:t>
      </w:r>
    </w:p>
    <w:p w14:paraId="4EE65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6.</w:t>
      </w:r>
      <w:r>
        <w:rPr>
          <w:rFonts w:hint="eastAsia" w:ascii="黑体" w:hAnsi="黑体" w:eastAsia="黑体" w:cs="黑体"/>
          <w:sz w:val="32"/>
          <w:szCs w:val="32"/>
        </w:rPr>
        <w:t> 执法办公室管理规定</w:t>
      </w:r>
    </w:p>
    <w:p w14:paraId="32A64A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52DF2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D7B63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414B8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A35C8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9C06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ECD42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B5D01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62C8A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DA90E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4F1FA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51FE3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58D09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52F95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36BC1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行政执法公示制度</w:t>
      </w:r>
    </w:p>
    <w:p w14:paraId="5EA446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</w:rPr>
      </w:pPr>
    </w:p>
    <w:p w14:paraId="7AEE00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第一条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为规范行政执法公示工作，保障行政相对人和社会公众的知情权、参与权、监督权，根据行政执法 “三项制度” 相关要求，结合我镇执法工作实际，制定本制度。</w:t>
      </w:r>
    </w:p>
    <w:p w14:paraId="3EF8DF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第二条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行政执法公示坚持</w:t>
      </w:r>
      <w:r>
        <w:rPr>
          <w:rStyle w:val="11"/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 w:bidi="ar"/>
        </w:rPr>
        <w:t>谁执法、谁公示，谁录入、谁负责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的原则，做到公示信息准确完整、及时更新。</w:t>
      </w:r>
    </w:p>
    <w:p w14:paraId="410704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第三条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事前公开内容。行政执法事前应当主动公开以下信息：（一）行政执法主体、执法人员信息；（二）执法职责、权限；（三）执法法律、法规、规章依据；（四）执法流程、办事指南；（五）权责清单、自由裁量基准；（六）监督投诉渠道。 事前公开信息发生变更的，应当及时更新。</w:t>
      </w:r>
    </w:p>
    <w:p w14:paraId="0B25F3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第四条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事中公示内容。实施现场执法过程中，应当主动公示：（一）执法人员出示行政执法证件，亮证执法；（二）现场岗位、执法窗口岗位职责信息；（三）依法告知当事人享有的陈述申辩、申请回避等法定权利以及应当履行的法定义务。</w:t>
      </w:r>
    </w:p>
    <w:p w14:paraId="3BC1FA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第五条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事后公开内容。行政执法决定作出后，依法公开执法结果信息：（一）生效的行政执法决定（依法不予公开的除外）； （二）每年1月31日前公开上年度行政执法总体数据，以及行政复议、行政诉讼案件情况。</w:t>
      </w:r>
    </w:p>
    <w:p w14:paraId="52639B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第六条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不得公开涉及国家秘密、工作秘密、商业秘密以及个人隐私的信息，确需公开的，依法做脱敏处理。</w:t>
      </w:r>
    </w:p>
    <w:p w14:paraId="38CB52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7BF46B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行政执法全过程记录制度</w:t>
      </w:r>
    </w:p>
    <w:p w14:paraId="67170C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 w14:paraId="3C99E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第一条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为规范行政执法全过程记录工作，实现执法全过程留痕、可回溯管理，依据《行政处罚法》及行政执法三项制度，制定本制度。</w:t>
      </w:r>
    </w:p>
    <w:p w14:paraId="033B94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第二条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本制度所称全过程记录，包括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文字记录和音像记录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，对行政检查、调查取证、查封扣押、送达、听证等全部执法环节实施记录归档。</w:t>
      </w:r>
    </w:p>
    <w:p w14:paraId="5A844C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第三条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文字记录，指通过执法文书形成书面记录，主要包含：现场检查（勘验）笔录、询问笔录、证据登记材料、鉴定意见、告知文书、行政执法决定书、送达回证等。执法文书应当规范制作、签字确认。</w:t>
      </w:r>
    </w:p>
    <w:p w14:paraId="5538F3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第四条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音像记录，使用执法记录仪等设备，对现场检查、调查取证、强制实施、留置送达等容易引发争议的执法过程开展录音录像同步记录。</w:t>
      </w:r>
    </w:p>
    <w:p w14:paraId="4DAB30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第五条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编制音像记录事项清单，明确应当开展音像记录的执法场景，清单向社会公开。</w:t>
      </w:r>
    </w:p>
    <w:p w14:paraId="44C4F1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第六条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音像资料应当规范存储归档，不得随意剪辑、删改。音像记录保存期限同对应案卷档案保管期限。</w:t>
      </w:r>
    </w:p>
    <w:p w14:paraId="04F49F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第七条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严格记录资料管理，非经审批不得对外调取、复制音像记录资料。</w:t>
      </w:r>
    </w:p>
    <w:p w14:paraId="3925D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重大行政执法决定法制审核制度</w:t>
      </w:r>
    </w:p>
    <w:p w14:paraId="2B5847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 w14:paraId="2A7AAD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第一条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为规范重大行政执法决定，防范执法风险，依据《行政处罚法》及行政执法“三项制度”规定，我镇作出重大行政执法决定前应当开展法制审核；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未经法制审核或审核不通过，不得作出执法决定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5E868C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第二条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有下列情形的案件必须开展法制审核：涉及重大公共利益、社会关注度高、易引发社会风险；直接影响当事人或第三人重大权益；经听证程序；案情疑难复杂、法律关系交叉的执法案件。</w:t>
      </w:r>
    </w:p>
    <w:p w14:paraId="44E381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第三条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法制审核重点审查：执法主体及办案人员资格；案件事实、证据；法律适用、裁量权行使；办案程序及文书规范性。</w:t>
      </w:r>
    </w:p>
    <w:p w14:paraId="5B578C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第四条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案件承办人应当移送全部案卷材料，法制审核人员出具书面审核意见，明确审核结论及理由，严格遵守审核时限要求。</w:t>
      </w:r>
    </w:p>
    <w:p w14:paraId="678AC8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第五条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按不低于执法人员总数5%配齐法制审核人员，不足1人的按1人配置；法制审核人员不得参与本案调查办理。承办人员对案卷材料真实性负责，法制审核人员对审核意见承担相应责任。</w:t>
      </w:r>
    </w:p>
    <w:p w14:paraId="2C564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6F81CA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 xml:space="preserve"> 行政执法过错纠错与责任追究制度</w:t>
      </w:r>
    </w:p>
    <w:p w14:paraId="2EC70F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 w14:paraId="130EA3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第一条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为纠正违法或者不当行政执法行为，落实执法责任，依据行政处罚法、行政执法监督相关规定，制定本制度。</w:t>
      </w:r>
    </w:p>
    <w:p w14:paraId="1CC74A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第二条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本制度所称执法过错，指执法人员在履职中，因故意或者重大过失，出现事实认定错误、适用法律错误、程序违法、越权履职等，造成案件被撤销、败诉、群众重大投诉等后果。</w:t>
      </w:r>
    </w:p>
    <w:p w14:paraId="451CB0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第三条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坚持有错必纠。发现行政执法行为违法、明显不当，应当及时启动纠错，依法撤销、变更相关执法文书，做好善后整改。</w:t>
      </w:r>
    </w:p>
    <w:p w14:paraId="1609F7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第四条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开展过错甄别，区分承办人员、法制审核人员、审批人员各自责任。集体讨论发生过错的，追究参与人员相应责任。</w:t>
      </w:r>
    </w:p>
    <w:p w14:paraId="29BF85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第五条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根据过错情节轻重，采取内部通报批评、责令检讨、离岗培训等处理；涉嫌违纪违法的，移交纪检监察机关处理。</w:t>
      </w:r>
    </w:p>
    <w:p w14:paraId="14254E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第六条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坚持权责统一，做到尽职免责、失职追责。</w:t>
      </w:r>
    </w:p>
    <w:p w14:paraId="57D310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 xml:space="preserve"> 行政执法人员资格管理制度</w:t>
      </w:r>
    </w:p>
    <w:p w14:paraId="7A1D13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 w14:paraId="37BF63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第一条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为加强执法队伍管理，规范行政执法人员履职行为，依据行政执法人员管理相关规定，制定本制度。</w:t>
      </w:r>
    </w:p>
    <w:p w14:paraId="146AF6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第二条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行政执法人员必须取得行政执法证件，坚持持证上岗、双人执法、亮证执法。</w:t>
      </w:r>
    </w:p>
    <w:p w14:paraId="62A279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第三条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不具备行政执法资格人员、临时工、合同工，不得独立开展行政执法工作，仅可从事辅助性工作，不得单独调查取证、作出执法决定。</w:t>
      </w:r>
    </w:p>
    <w:p w14:paraId="6BC89D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第四条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执法人员应当按要求参加业务培训、年度学法，按规定完成执法证件年审。未通过年审的，不得从事执法工作。</w:t>
      </w:r>
    </w:p>
    <w:p w14:paraId="4497CD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第五条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严禁无证执法、越权执法、粗暴执法、选择性执法。执法人员调离岗位，应当及时上交执法证件。</w:t>
      </w:r>
    </w:p>
    <w:p w14:paraId="23F11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第六条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执法人员存在违法违纪执法行为，按规定上报，按程序处理或注销执法证件。</w:t>
      </w:r>
    </w:p>
    <w:p w14:paraId="6F7C75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 xml:space="preserve"> 执法办公场所管理规定</w:t>
      </w:r>
    </w:p>
    <w:p w14:paraId="1E920E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 w14:paraId="6ECD0E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第一条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综合行政执法办公场所是执法人员办理案件、接待群众、处理公务的专门工作场所。</w:t>
      </w:r>
    </w:p>
    <w:p w14:paraId="6357B8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第二条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办公场所设施设备摆放规范整齐，各类案卷文书、证据材料分类存放，及时归档，保持办公环境规范有序。</w:t>
      </w:r>
    </w:p>
    <w:p w14:paraId="475AE4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第三条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工作人员遵守工作纪律，保持场所整洁卫生；严禁在办公场所吸烟、喧哗、打闹。接待群众做到文明礼貌。</w:t>
      </w:r>
    </w:p>
    <w:p w14:paraId="41DA1F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第四条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做好安全管理，人员离开办公室，应当关好门窗，切断电源，做好防火防盗。</w:t>
      </w:r>
    </w:p>
    <w:p w14:paraId="69CD82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第五条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涉案证据、案卷材料不得随意摆放在公共区域，做好保密。外来无关人员不得随意进入办案办公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区域。</w:t>
      </w:r>
      <w:bookmarkStart w:id="0" w:name="_GoBack"/>
      <w:bookmarkEnd w:id="0"/>
    </w:p>
    <w:sectPr>
      <w:footerReference r:id="rId4" w:type="default"/>
      <w:pgSz w:w="11906" w:h="16838"/>
      <w:pgMar w:top="1383" w:right="1576" w:bottom="1383" w:left="1576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D84752-053F-4653-B06C-288FDF6703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20553BD-D9C7-4AA7-98F2-D8221AAB0A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FECA840-72B7-4F1F-9190-33D526D25C5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F5523E8-BA57-49DE-A435-24B7EDC1CDE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216F834-D0EA-4582-8349-867647675A1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938379B0-35E8-4D38-B595-BC85E8C654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6548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DF074B">
                          <w:pPr>
                            <w:pStyle w:val="6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DF074B">
                    <w:pPr>
                      <w:pStyle w:val="6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F147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203DB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203DB">
                    <w:pPr>
                      <w:pStyle w:val="6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ODAyMjZlMmNkMGFmOTlmNGEyZThmNGRlZmU1ZDgifQ=="/>
  </w:docVars>
  <w:rsids>
    <w:rsidRoot w:val="00271513"/>
    <w:rsid w:val="00271513"/>
    <w:rsid w:val="003D387D"/>
    <w:rsid w:val="005C5643"/>
    <w:rsid w:val="006C0D93"/>
    <w:rsid w:val="009260EB"/>
    <w:rsid w:val="00B53071"/>
    <w:rsid w:val="00BB1078"/>
    <w:rsid w:val="00C1577D"/>
    <w:rsid w:val="00CE17A2"/>
    <w:rsid w:val="00FF218D"/>
    <w:rsid w:val="02A657D2"/>
    <w:rsid w:val="0305609B"/>
    <w:rsid w:val="046E3722"/>
    <w:rsid w:val="050642D7"/>
    <w:rsid w:val="05250B9A"/>
    <w:rsid w:val="053500DC"/>
    <w:rsid w:val="05EA5AB1"/>
    <w:rsid w:val="061913FC"/>
    <w:rsid w:val="065F5226"/>
    <w:rsid w:val="07DC1FF9"/>
    <w:rsid w:val="07E408A6"/>
    <w:rsid w:val="09063EAF"/>
    <w:rsid w:val="0A427065"/>
    <w:rsid w:val="0A674784"/>
    <w:rsid w:val="0A72767F"/>
    <w:rsid w:val="0AA70C7C"/>
    <w:rsid w:val="0AFB6BB3"/>
    <w:rsid w:val="0B2B087F"/>
    <w:rsid w:val="0B2C34F8"/>
    <w:rsid w:val="0CB70E19"/>
    <w:rsid w:val="0D202149"/>
    <w:rsid w:val="0EFE51B4"/>
    <w:rsid w:val="0FB9438B"/>
    <w:rsid w:val="127D3044"/>
    <w:rsid w:val="13E0550A"/>
    <w:rsid w:val="145947E5"/>
    <w:rsid w:val="153B32B6"/>
    <w:rsid w:val="155C7C56"/>
    <w:rsid w:val="15A24797"/>
    <w:rsid w:val="15A60386"/>
    <w:rsid w:val="1695652C"/>
    <w:rsid w:val="16C02BC6"/>
    <w:rsid w:val="16D231FD"/>
    <w:rsid w:val="176C55D3"/>
    <w:rsid w:val="17940DF0"/>
    <w:rsid w:val="17D9725B"/>
    <w:rsid w:val="186168A6"/>
    <w:rsid w:val="188726CF"/>
    <w:rsid w:val="19EF599E"/>
    <w:rsid w:val="1A166FF7"/>
    <w:rsid w:val="1ABA00C2"/>
    <w:rsid w:val="1B25346D"/>
    <w:rsid w:val="1B5F6C6C"/>
    <w:rsid w:val="1BB47375"/>
    <w:rsid w:val="1BBF1737"/>
    <w:rsid w:val="1BE97FF1"/>
    <w:rsid w:val="1C1A3990"/>
    <w:rsid w:val="1D7B3791"/>
    <w:rsid w:val="1E4E1825"/>
    <w:rsid w:val="1E743ABD"/>
    <w:rsid w:val="1EEC08DA"/>
    <w:rsid w:val="1F260965"/>
    <w:rsid w:val="1FA27D58"/>
    <w:rsid w:val="212945E9"/>
    <w:rsid w:val="22205F29"/>
    <w:rsid w:val="226A068A"/>
    <w:rsid w:val="22D02B19"/>
    <w:rsid w:val="242C55B4"/>
    <w:rsid w:val="25116F72"/>
    <w:rsid w:val="25326A88"/>
    <w:rsid w:val="255E5195"/>
    <w:rsid w:val="25654E9F"/>
    <w:rsid w:val="26561674"/>
    <w:rsid w:val="268C381C"/>
    <w:rsid w:val="27022435"/>
    <w:rsid w:val="27AC59D6"/>
    <w:rsid w:val="28174438"/>
    <w:rsid w:val="28936DC4"/>
    <w:rsid w:val="28C83B43"/>
    <w:rsid w:val="28CB5B64"/>
    <w:rsid w:val="28F7340E"/>
    <w:rsid w:val="29562B4B"/>
    <w:rsid w:val="29A716F9"/>
    <w:rsid w:val="2A5009E9"/>
    <w:rsid w:val="2AD46485"/>
    <w:rsid w:val="2B3504AE"/>
    <w:rsid w:val="2B462672"/>
    <w:rsid w:val="2C652B41"/>
    <w:rsid w:val="2CA5026C"/>
    <w:rsid w:val="2CDB422C"/>
    <w:rsid w:val="2CFD1601"/>
    <w:rsid w:val="2D2129E7"/>
    <w:rsid w:val="2DC74959"/>
    <w:rsid w:val="2DE42C52"/>
    <w:rsid w:val="307C4B15"/>
    <w:rsid w:val="30ED7ECB"/>
    <w:rsid w:val="3278708B"/>
    <w:rsid w:val="32C46FEB"/>
    <w:rsid w:val="32EE4673"/>
    <w:rsid w:val="330B73F3"/>
    <w:rsid w:val="3317030F"/>
    <w:rsid w:val="334D6469"/>
    <w:rsid w:val="336F145D"/>
    <w:rsid w:val="34282D3E"/>
    <w:rsid w:val="34904F4F"/>
    <w:rsid w:val="34F02AAA"/>
    <w:rsid w:val="36064448"/>
    <w:rsid w:val="36F57BFF"/>
    <w:rsid w:val="37A01AAC"/>
    <w:rsid w:val="37CF53C3"/>
    <w:rsid w:val="37F8038F"/>
    <w:rsid w:val="38C41B68"/>
    <w:rsid w:val="39BE1D8D"/>
    <w:rsid w:val="39C3078E"/>
    <w:rsid w:val="39EA0F03"/>
    <w:rsid w:val="3A592B2B"/>
    <w:rsid w:val="3B583D69"/>
    <w:rsid w:val="3B770FBF"/>
    <w:rsid w:val="3B812D19"/>
    <w:rsid w:val="3C211C93"/>
    <w:rsid w:val="3C8E14A3"/>
    <w:rsid w:val="3CEB4E4C"/>
    <w:rsid w:val="3E92340A"/>
    <w:rsid w:val="3F1F0B91"/>
    <w:rsid w:val="3FDB48A2"/>
    <w:rsid w:val="3FDE0EB2"/>
    <w:rsid w:val="40571134"/>
    <w:rsid w:val="4089099B"/>
    <w:rsid w:val="411659BD"/>
    <w:rsid w:val="418D07BF"/>
    <w:rsid w:val="420F0A66"/>
    <w:rsid w:val="4489794D"/>
    <w:rsid w:val="44E331B1"/>
    <w:rsid w:val="45A1226B"/>
    <w:rsid w:val="46A827F9"/>
    <w:rsid w:val="499232BD"/>
    <w:rsid w:val="4AAD1B04"/>
    <w:rsid w:val="4AEF3A92"/>
    <w:rsid w:val="4B231A97"/>
    <w:rsid w:val="4B3F3CCB"/>
    <w:rsid w:val="4B6E7A04"/>
    <w:rsid w:val="4B7D39AD"/>
    <w:rsid w:val="4BAA3CB6"/>
    <w:rsid w:val="4BBB37B4"/>
    <w:rsid w:val="4BE10A13"/>
    <w:rsid w:val="4CF24D07"/>
    <w:rsid w:val="4D0F0CA0"/>
    <w:rsid w:val="4E1E6DAD"/>
    <w:rsid w:val="4EA808F6"/>
    <w:rsid w:val="4EBB4AC8"/>
    <w:rsid w:val="4F3533D6"/>
    <w:rsid w:val="5069142F"/>
    <w:rsid w:val="517B624D"/>
    <w:rsid w:val="52895566"/>
    <w:rsid w:val="53E33D2A"/>
    <w:rsid w:val="54847726"/>
    <w:rsid w:val="555C09DA"/>
    <w:rsid w:val="55C7463D"/>
    <w:rsid w:val="56404BFD"/>
    <w:rsid w:val="56B95B3A"/>
    <w:rsid w:val="581343E0"/>
    <w:rsid w:val="581B36DE"/>
    <w:rsid w:val="593F719A"/>
    <w:rsid w:val="5987229B"/>
    <w:rsid w:val="5A3671FA"/>
    <w:rsid w:val="5ADB2EC6"/>
    <w:rsid w:val="5AEA4750"/>
    <w:rsid w:val="5B117094"/>
    <w:rsid w:val="5B992264"/>
    <w:rsid w:val="5C4778BD"/>
    <w:rsid w:val="5C4E2C2C"/>
    <w:rsid w:val="5D5B1DAA"/>
    <w:rsid w:val="5D6D056A"/>
    <w:rsid w:val="5F0763B4"/>
    <w:rsid w:val="5F5F65C9"/>
    <w:rsid w:val="605760EE"/>
    <w:rsid w:val="610811AD"/>
    <w:rsid w:val="615D0F61"/>
    <w:rsid w:val="61AF71A1"/>
    <w:rsid w:val="62790B58"/>
    <w:rsid w:val="634B584D"/>
    <w:rsid w:val="6530450E"/>
    <w:rsid w:val="658D1B77"/>
    <w:rsid w:val="662E2524"/>
    <w:rsid w:val="665A77B5"/>
    <w:rsid w:val="666E300F"/>
    <w:rsid w:val="6733355B"/>
    <w:rsid w:val="684D74B3"/>
    <w:rsid w:val="698173D2"/>
    <w:rsid w:val="69A62ABC"/>
    <w:rsid w:val="6A7879E8"/>
    <w:rsid w:val="6B9025BD"/>
    <w:rsid w:val="6BFC3283"/>
    <w:rsid w:val="6C135246"/>
    <w:rsid w:val="6C375AAF"/>
    <w:rsid w:val="6CCA1FB9"/>
    <w:rsid w:val="6CD51B5B"/>
    <w:rsid w:val="6CFA006A"/>
    <w:rsid w:val="6D317498"/>
    <w:rsid w:val="6D3579F2"/>
    <w:rsid w:val="6D525AEA"/>
    <w:rsid w:val="6D6C33B8"/>
    <w:rsid w:val="6EA43A8B"/>
    <w:rsid w:val="708B3388"/>
    <w:rsid w:val="72712739"/>
    <w:rsid w:val="72D72C9E"/>
    <w:rsid w:val="73862EA4"/>
    <w:rsid w:val="7452158C"/>
    <w:rsid w:val="75143B72"/>
    <w:rsid w:val="77476EC4"/>
    <w:rsid w:val="77802F62"/>
    <w:rsid w:val="77CE2267"/>
    <w:rsid w:val="7950536A"/>
    <w:rsid w:val="79A65E4E"/>
    <w:rsid w:val="7BF7362F"/>
    <w:rsid w:val="7C4F3DF1"/>
    <w:rsid w:val="7E3D63E4"/>
    <w:rsid w:val="7F4048FD"/>
    <w:rsid w:val="7FFC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</w:r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Body Text First Indent 2"/>
    <w:basedOn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BodyText"/>
    <w:basedOn w:val="1"/>
    <w:autoRedefine/>
    <w:qFormat/>
    <w:uiPriority w:val="0"/>
    <w:pPr>
      <w:tabs>
        <w:tab w:val="left" w:pos="562"/>
        <w:tab w:val="left" w:pos="3372"/>
        <w:tab w:val="left" w:pos="3653"/>
      </w:tabs>
    </w:pPr>
    <w:rPr>
      <w:rFonts w:ascii="Calibri" w:hAnsi="Calibri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1514</Words>
  <Characters>1528</Characters>
  <Lines>6</Lines>
  <Paragraphs>1</Paragraphs>
  <TotalTime>19</TotalTime>
  <ScaleCrop>false</ScaleCrop>
  <LinksUpToDate>false</LinksUpToDate>
  <CharactersWithSpaces>1550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2018-04-18T02:30:00Z</dcterms:created>
  <dc:creator>south</dc:creator>
  <cp:lastModifiedBy>灬木</cp:lastModifiedBy>
  <cp:lastPrinted>2026-08-07T01:34:00Z</cp:lastPrinted>
  <dcterms:modified xsi:type="dcterms:W3CDTF">2026-08-17T07:29:06Z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eyJoZGlkIjoiYjI0Y2E3OWMzYzllOTE3ZTAyOGRiNWIwMjhiMGMzOTMiLCJ1c2VySWQiOiI4MTMzNzQxMzcifQ==</vt:lpwstr>
  </property>
  <property fmtid="{D5CDD505-2E9C-101B-9397-08002B2CF9AE}" pid="4" name="ICV">
    <vt:lpwstr>3FFCE881CCBB48F08DB339BB006689D4_13</vt:lpwstr>
  </property>
</Properties>
</file>