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03666">
      <w:pPr>
        <w:jc w:val="center"/>
        <w:rPr>
          <w:rFonts w:hint="eastAsia" w:ascii="黑体" w:hAnsi="黑体" w:eastAsia="黑体" w:cs="方正小标宋简体"/>
          <w:sz w:val="44"/>
          <w:szCs w:val="44"/>
          <w:lang w:val="en-US" w:eastAsia="zh-CN"/>
        </w:rPr>
      </w:pPr>
      <w:r>
        <w:rPr>
          <w:rFonts w:hint="eastAsia" w:ascii="方正黑体简体" w:hAnsi="方正黑体简体" w:eastAsia="方正黑体简体" w:cs="方正黑体简体"/>
          <w:b/>
          <w:bCs/>
          <w:sz w:val="44"/>
          <w:szCs w:val="44"/>
          <w:lang w:val="en-US" w:eastAsia="zh-CN"/>
        </w:rPr>
        <w:t>2026年</w:t>
      </w:r>
      <w:r>
        <w:rPr>
          <w:rFonts w:hint="eastAsia" w:ascii="方正黑体简体" w:hAnsi="方正黑体简体" w:eastAsia="方正黑体简体" w:cs="方正黑体简体"/>
          <w:b/>
          <w:bCs/>
          <w:color w:val="auto"/>
          <w:sz w:val="44"/>
          <w:szCs w:val="44"/>
          <w:lang w:val="en-US" w:eastAsia="zh-CN"/>
        </w:rPr>
        <w:t>徐闻县民政局</w:t>
      </w:r>
      <w:r>
        <w:rPr>
          <w:rFonts w:hint="eastAsia" w:ascii="方正黑体简体" w:hAnsi="方正黑体简体" w:eastAsia="方正黑体简体" w:cs="方正黑体简体"/>
          <w:b/>
          <w:bCs/>
          <w:sz w:val="44"/>
          <w:szCs w:val="44"/>
          <w:lang w:val="en-US" w:eastAsia="zh-CN"/>
        </w:rPr>
        <w:t>“三公”经费预算公开</w:t>
      </w:r>
    </w:p>
    <w:p w14:paraId="0AFEB378">
      <w:pPr>
        <w:jc w:val="both"/>
        <w:rPr>
          <w:rFonts w:hint="eastAsia" w:ascii="黑体" w:hAnsi="黑体" w:eastAsia="黑体" w:cs="方正小标宋简体"/>
          <w:sz w:val="44"/>
          <w:szCs w:val="44"/>
          <w:lang w:val="en-US" w:eastAsia="zh-CN"/>
        </w:rPr>
      </w:pPr>
    </w:p>
    <w:p w14:paraId="75799E49">
      <w:pPr>
        <w:jc w:val="left"/>
        <w:rPr>
          <w:rFonts w:hint="eastAsia" w:ascii="黑体" w:hAnsi="黑体" w:eastAsia="黑体" w:cs="方正小标宋简体"/>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i w:val="0"/>
          <w:iCs w:val="0"/>
          <w:caps w:val="0"/>
          <w:color w:val="525252"/>
          <w:spacing w:val="15"/>
          <w:sz w:val="32"/>
          <w:szCs w:val="32"/>
          <w:shd w:val="clear" w:fill="FFFFFF"/>
        </w:rPr>
        <w:t>财政拨款安排的行政经费及“三公”经费预算表</w:t>
      </w: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14:paraId="1967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14:paraId="566116D0">
            <w:pPr>
              <w:jc w:val="center"/>
              <w:rPr>
                <w:rFonts w:hint="eastAsia"/>
              </w:rPr>
            </w:pPr>
            <w:r>
              <w:rPr>
                <w:rFonts w:hint="eastAsia" w:ascii="宋体" w:hAnsi="宋体"/>
                <w:b/>
                <w:bCs/>
                <w:color w:val="000000"/>
                <w:kern w:val="0"/>
                <w:sz w:val="24"/>
              </w:rPr>
              <w:t>财政拨款安排的行政经费及“三公”经费预算表</w:t>
            </w:r>
          </w:p>
        </w:tc>
      </w:tr>
      <w:tr w14:paraId="0571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14:paraId="5C29E243">
            <w:pPr>
              <w:jc w:val="left"/>
              <w:rPr>
                <w:rFonts w:hint="default" w:eastAsia="宋体"/>
                <w:lang w:val="en-US" w:eastAsia="zh-CN"/>
              </w:rPr>
            </w:pPr>
            <w:r>
              <w:rPr>
                <w:rFonts w:hint="eastAsia" w:ascii="宋体" w:hAnsi="宋体"/>
                <w:color w:val="000000"/>
                <w:kern w:val="0"/>
                <w:sz w:val="18"/>
                <w:szCs w:val="18"/>
              </w:rPr>
              <w:t>单位名称：</w:t>
            </w:r>
            <w:r>
              <w:rPr>
                <w:rFonts w:hint="eastAsia" w:ascii="宋体" w:hAnsi="宋体"/>
                <w:color w:val="000000"/>
                <w:kern w:val="0"/>
                <w:sz w:val="18"/>
                <w:szCs w:val="18"/>
                <w:lang w:val="en-US" w:eastAsia="zh-CN"/>
              </w:rPr>
              <w:t>徐闻县民政局（汇总级）</w:t>
            </w:r>
          </w:p>
        </w:tc>
        <w:tc>
          <w:tcPr>
            <w:tcW w:w="7031" w:type="dxa"/>
            <w:gridSpan w:val="4"/>
            <w:tcBorders>
              <w:top w:val="nil"/>
              <w:left w:val="nil"/>
              <w:bottom w:val="single" w:color="auto" w:sz="4" w:space="0"/>
              <w:right w:val="nil"/>
            </w:tcBorders>
            <w:noWrap w:val="0"/>
            <w:vAlign w:val="center"/>
          </w:tcPr>
          <w:p w14:paraId="212FB731">
            <w:pPr>
              <w:jc w:val="right"/>
              <w:rPr>
                <w:rFonts w:hint="eastAsia"/>
              </w:rPr>
            </w:pPr>
            <w:r>
              <w:rPr>
                <w:rFonts w:hint="eastAsia" w:ascii="宋体" w:hAnsi="宋体"/>
                <w:color w:val="000000"/>
                <w:kern w:val="0"/>
                <w:sz w:val="18"/>
                <w:szCs w:val="18"/>
              </w:rPr>
              <w:t>单位：万元</w:t>
            </w:r>
          </w:p>
        </w:tc>
      </w:tr>
      <w:tr w14:paraId="3BF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14:paraId="1D092289">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noWrap w:val="0"/>
            <w:vAlign w:val="center"/>
          </w:tcPr>
          <w:p w14:paraId="46D03407">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noWrap w:val="0"/>
            <w:vAlign w:val="center"/>
          </w:tcPr>
          <w:p w14:paraId="7136D997">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noWrap w:val="0"/>
            <w:vAlign w:val="center"/>
          </w:tcPr>
          <w:p w14:paraId="46F45D92">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noWrap w:val="0"/>
            <w:vAlign w:val="center"/>
          </w:tcPr>
          <w:p w14:paraId="7A7BD369">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14:paraId="05D2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5597BB09">
            <w:pPr>
              <w:widowControl/>
              <w:jc w:val="left"/>
              <w:textAlignment w:val="center"/>
              <w:rPr>
                <w:rFonts w:ascii="宋体" w:hAnsi="宋体"/>
                <w:color w:val="000000"/>
                <w:sz w:val="18"/>
                <w:szCs w:val="18"/>
              </w:rPr>
            </w:pPr>
            <w:r>
              <w:rPr>
                <w:rFonts w:hint="eastAsia" w:ascii="宋体" w:hAnsi="宋体"/>
                <w:color w:val="000000"/>
                <w:kern w:val="0"/>
                <w:sz w:val="18"/>
                <w:szCs w:val="18"/>
              </w:rPr>
              <w:t>行政经费</w:t>
            </w:r>
          </w:p>
        </w:tc>
        <w:tc>
          <w:tcPr>
            <w:tcW w:w="2204" w:type="dxa"/>
            <w:gridSpan w:val="2"/>
            <w:noWrap w:val="0"/>
            <w:vAlign w:val="center"/>
          </w:tcPr>
          <w:p w14:paraId="1357E90C">
            <w:pPr>
              <w:jc w:val="right"/>
              <w:rPr>
                <w:rFonts w:hint="default" w:ascii="宋体" w:hAnsi="宋体" w:eastAsia="宋体" w:cs="Times New Roman"/>
                <w:color w:val="000000"/>
                <w:kern w:val="2"/>
                <w:sz w:val="18"/>
                <w:szCs w:val="18"/>
                <w:lang w:val="en-US" w:eastAsia="zh-CN" w:bidi="ar-SA"/>
              </w:rPr>
            </w:pPr>
            <w:r>
              <w:rPr>
                <w:rFonts w:hint="eastAsia" w:ascii="宋体" w:hAnsi="宋体" w:cs="Times New Roman"/>
                <w:color w:val="000000"/>
                <w:kern w:val="2"/>
                <w:sz w:val="18"/>
                <w:szCs w:val="18"/>
                <w:lang w:val="en-US" w:eastAsia="zh-CN" w:bidi="ar-SA"/>
              </w:rPr>
              <w:t>29.13</w:t>
            </w:r>
          </w:p>
        </w:tc>
        <w:tc>
          <w:tcPr>
            <w:tcW w:w="2204" w:type="dxa"/>
            <w:noWrap w:val="0"/>
            <w:vAlign w:val="center"/>
          </w:tcPr>
          <w:p w14:paraId="75183BB2">
            <w:pPr>
              <w:jc w:val="right"/>
              <w:rPr>
                <w:rFonts w:hint="default" w:ascii="宋体" w:hAnsi="宋体" w:eastAsia="宋体" w:cs="Times New Roman"/>
                <w:color w:val="000000"/>
                <w:kern w:val="2"/>
                <w:sz w:val="18"/>
                <w:szCs w:val="18"/>
                <w:lang w:val="en-US" w:eastAsia="zh-CN" w:bidi="ar-SA"/>
              </w:rPr>
            </w:pPr>
            <w:r>
              <w:rPr>
                <w:rFonts w:hint="eastAsia" w:ascii="宋体" w:hAnsi="宋体" w:cs="Times New Roman"/>
                <w:color w:val="000000"/>
                <w:kern w:val="2"/>
                <w:sz w:val="18"/>
                <w:szCs w:val="18"/>
                <w:lang w:val="en-US" w:eastAsia="zh-CN" w:bidi="ar-SA"/>
              </w:rPr>
              <w:t>29.13</w:t>
            </w:r>
          </w:p>
        </w:tc>
        <w:tc>
          <w:tcPr>
            <w:tcW w:w="2204" w:type="dxa"/>
            <w:noWrap w:val="0"/>
            <w:vAlign w:val="center"/>
          </w:tcPr>
          <w:p w14:paraId="5CF043F4">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214B3823">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5F53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7F73E1FD">
            <w:pPr>
              <w:widowControl/>
              <w:jc w:val="left"/>
              <w:textAlignment w:val="center"/>
              <w:rPr>
                <w:rFonts w:ascii="宋体" w:hAnsi="宋体"/>
                <w:color w:val="000000"/>
                <w:sz w:val="18"/>
                <w:szCs w:val="18"/>
              </w:rPr>
            </w:pPr>
            <w:r>
              <w:rPr>
                <w:rFonts w:hint="eastAsia" w:ascii="宋体" w:hAnsi="宋体"/>
                <w:color w:val="000000"/>
                <w:kern w:val="0"/>
                <w:sz w:val="18"/>
                <w:szCs w:val="18"/>
              </w:rPr>
              <w:t>“三公”经费</w:t>
            </w:r>
          </w:p>
        </w:tc>
        <w:tc>
          <w:tcPr>
            <w:tcW w:w="2204" w:type="dxa"/>
            <w:gridSpan w:val="2"/>
            <w:noWrap w:val="0"/>
            <w:vAlign w:val="center"/>
          </w:tcPr>
          <w:p w14:paraId="4BA74BF1">
            <w:pPr>
              <w:jc w:val="right"/>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18.50</w:t>
            </w:r>
          </w:p>
        </w:tc>
        <w:tc>
          <w:tcPr>
            <w:tcW w:w="2204" w:type="dxa"/>
            <w:noWrap w:val="0"/>
            <w:vAlign w:val="center"/>
          </w:tcPr>
          <w:p w14:paraId="69431EA6">
            <w:pPr>
              <w:jc w:val="right"/>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18.50</w:t>
            </w:r>
          </w:p>
        </w:tc>
        <w:tc>
          <w:tcPr>
            <w:tcW w:w="2204" w:type="dxa"/>
            <w:noWrap w:val="0"/>
            <w:vAlign w:val="center"/>
          </w:tcPr>
          <w:p w14:paraId="0F24B8F0">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0E86ACE4">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3FB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2DE49B3F">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其中：（一）因公出国（境）支出</w:t>
            </w:r>
          </w:p>
        </w:tc>
        <w:tc>
          <w:tcPr>
            <w:tcW w:w="2204" w:type="dxa"/>
            <w:gridSpan w:val="2"/>
            <w:noWrap w:val="0"/>
            <w:vAlign w:val="center"/>
          </w:tcPr>
          <w:p w14:paraId="06318EA3">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3E7F159E">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015D82F7">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7946E963">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162D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0D3720A3">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（二）公务用车购置及运行维护支出</w:t>
            </w:r>
          </w:p>
        </w:tc>
        <w:tc>
          <w:tcPr>
            <w:tcW w:w="2204" w:type="dxa"/>
            <w:gridSpan w:val="2"/>
            <w:noWrap w:val="0"/>
            <w:vAlign w:val="center"/>
          </w:tcPr>
          <w:p w14:paraId="76BD061A">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12.60</w:t>
            </w:r>
          </w:p>
        </w:tc>
        <w:tc>
          <w:tcPr>
            <w:tcW w:w="2204" w:type="dxa"/>
            <w:noWrap w:val="0"/>
            <w:vAlign w:val="center"/>
          </w:tcPr>
          <w:p w14:paraId="7B1C694B">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12.60</w:t>
            </w:r>
          </w:p>
        </w:tc>
        <w:tc>
          <w:tcPr>
            <w:tcW w:w="2204" w:type="dxa"/>
            <w:noWrap w:val="0"/>
            <w:vAlign w:val="center"/>
          </w:tcPr>
          <w:p w14:paraId="4CB8BEB2">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7AB171C1">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364C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721D1003">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1.公务用车购置</w:t>
            </w:r>
          </w:p>
        </w:tc>
        <w:tc>
          <w:tcPr>
            <w:tcW w:w="2204" w:type="dxa"/>
            <w:gridSpan w:val="2"/>
            <w:noWrap w:val="0"/>
            <w:vAlign w:val="center"/>
          </w:tcPr>
          <w:p w14:paraId="2A8FC954">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03FC2400">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10C8EE3D">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3A0D448B">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772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4E791896">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2.公务用车运行维护费</w:t>
            </w:r>
          </w:p>
        </w:tc>
        <w:tc>
          <w:tcPr>
            <w:tcW w:w="2204" w:type="dxa"/>
            <w:gridSpan w:val="2"/>
            <w:noWrap w:val="0"/>
            <w:vAlign w:val="center"/>
          </w:tcPr>
          <w:p w14:paraId="6A704420">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12.60</w:t>
            </w:r>
          </w:p>
        </w:tc>
        <w:tc>
          <w:tcPr>
            <w:tcW w:w="2204" w:type="dxa"/>
            <w:noWrap w:val="0"/>
            <w:vAlign w:val="center"/>
          </w:tcPr>
          <w:p w14:paraId="68361762">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12.60</w:t>
            </w:r>
          </w:p>
        </w:tc>
        <w:tc>
          <w:tcPr>
            <w:tcW w:w="2204" w:type="dxa"/>
            <w:noWrap w:val="0"/>
            <w:vAlign w:val="center"/>
          </w:tcPr>
          <w:p w14:paraId="2375FBC9">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440EB1C1">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14:paraId="2AC3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14:paraId="3224988F">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（三）公务接待费支出</w:t>
            </w:r>
          </w:p>
        </w:tc>
        <w:tc>
          <w:tcPr>
            <w:tcW w:w="2204" w:type="dxa"/>
            <w:gridSpan w:val="2"/>
            <w:noWrap w:val="0"/>
            <w:vAlign w:val="center"/>
          </w:tcPr>
          <w:p w14:paraId="295FFAC4">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5.90</w:t>
            </w:r>
          </w:p>
        </w:tc>
        <w:tc>
          <w:tcPr>
            <w:tcW w:w="2204" w:type="dxa"/>
            <w:noWrap w:val="0"/>
            <w:vAlign w:val="center"/>
          </w:tcPr>
          <w:p w14:paraId="53A983AB">
            <w:pPr>
              <w:jc w:val="right"/>
              <w:rPr>
                <w:rFonts w:hint="default" w:ascii="Calibri" w:hAnsi="Calibri" w:eastAsia="宋体" w:cs="Times New Roman"/>
                <w:kern w:val="2"/>
                <w:sz w:val="18"/>
                <w:szCs w:val="18"/>
                <w:lang w:val="en-US" w:eastAsia="zh-CN" w:bidi="ar-SA"/>
              </w:rPr>
            </w:pPr>
            <w:r>
              <w:rPr>
                <w:rFonts w:hint="eastAsia" w:ascii="宋体" w:hAnsi="宋体" w:cs="Times New Roman"/>
                <w:color w:val="000000"/>
                <w:kern w:val="2"/>
                <w:sz w:val="18"/>
                <w:szCs w:val="18"/>
                <w:lang w:val="en-US" w:eastAsia="zh-CN" w:bidi="ar-SA"/>
              </w:rPr>
              <w:t>5.90</w:t>
            </w:r>
          </w:p>
        </w:tc>
        <w:tc>
          <w:tcPr>
            <w:tcW w:w="2204" w:type="dxa"/>
            <w:noWrap w:val="0"/>
            <w:vAlign w:val="center"/>
          </w:tcPr>
          <w:p w14:paraId="232D77F8">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2204" w:type="dxa"/>
            <w:noWrap w:val="0"/>
            <w:vAlign w:val="center"/>
          </w:tcPr>
          <w:p w14:paraId="6C661B37">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bl>
    <w:p w14:paraId="5B700467">
      <w:pPr>
        <w:jc w:val="both"/>
        <w:rPr>
          <w:rFonts w:hint="eastAsia" w:ascii="黑体" w:hAnsi="黑体" w:eastAsia="黑体" w:cs="方正小标宋简体"/>
          <w:sz w:val="44"/>
          <w:szCs w:val="44"/>
          <w:lang w:val="en-US" w:eastAsia="zh-CN"/>
        </w:rPr>
      </w:pPr>
    </w:p>
    <w:p w14:paraId="1395F21C">
      <w:pPr>
        <w:jc w:val="both"/>
        <w:rPr>
          <w:rFonts w:hint="eastAsia" w:ascii="黑体" w:hAnsi="黑体" w:eastAsia="黑体" w:cs="方正小标宋简体"/>
          <w:sz w:val="44"/>
          <w:szCs w:val="44"/>
          <w:lang w:val="en-US" w:eastAsia="zh-CN"/>
        </w:rPr>
      </w:pPr>
    </w:p>
    <w:p w14:paraId="031C3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i w:val="0"/>
          <w:iCs w:val="0"/>
          <w:caps w:val="0"/>
          <w:color w:val="525252"/>
          <w:spacing w:val="15"/>
          <w:sz w:val="32"/>
          <w:szCs w:val="32"/>
        </w:rPr>
      </w:pPr>
      <w:r>
        <w:rPr>
          <w:rFonts w:hint="eastAsia" w:ascii="仿宋_GB2312" w:hAnsi="仿宋_GB2312" w:eastAsia="仿宋_GB2312" w:cs="仿宋_GB2312"/>
          <w:b/>
          <w:bCs/>
          <w:i w:val="0"/>
          <w:iCs w:val="0"/>
          <w:caps w:val="0"/>
          <w:color w:val="525252"/>
          <w:spacing w:val="15"/>
          <w:kern w:val="0"/>
          <w:sz w:val="32"/>
          <w:szCs w:val="32"/>
          <w:lang w:val="en-US" w:eastAsia="zh-CN" w:bidi="ar"/>
        </w:rPr>
        <w:t>二、“三公”经费安排情况</w:t>
      </w:r>
    </w:p>
    <w:p w14:paraId="60FB07E7">
      <w:pPr>
        <w:keepNext w:val="0"/>
        <w:keepLines w:val="0"/>
        <w:widowControl/>
        <w:suppressLineNumbers w:val="0"/>
        <w:ind w:firstLine="600" w:firstLineChars="200"/>
        <w:jc w:val="left"/>
      </w:pPr>
      <w:r>
        <w:rPr>
          <w:rFonts w:ascii="仿宋" w:hAnsi="仿宋" w:eastAsia="仿宋" w:cs="仿宋"/>
          <w:color w:val="000000"/>
          <w:kern w:val="0"/>
          <w:sz w:val="30"/>
          <w:szCs w:val="30"/>
          <w:lang w:val="en-US" w:eastAsia="zh-CN" w:bidi="ar"/>
        </w:rPr>
        <w:t>2026年本部门财政拨款安排“三公”经费18.5万元，比上年</w:t>
      </w:r>
      <w:r>
        <w:rPr>
          <w:rFonts w:hint="eastAsia" w:ascii="仿宋" w:hAnsi="仿宋" w:eastAsia="仿宋" w:cs="仿宋"/>
          <w:color w:val="000000"/>
          <w:kern w:val="0"/>
          <w:sz w:val="30"/>
          <w:szCs w:val="30"/>
          <w:lang w:val="en-US" w:eastAsia="zh-CN" w:bidi="ar"/>
        </w:rPr>
        <w:t>减少0.77万元，下降4%，主要原因是下属单位徐闻县未成年人救助保护中心减少了公务接待费。其中：因公出国（境）费0万元，比上年增加0万元，增长0%，主要原因是与上年持平，无增减变化；公务用车购置及运行维护费12.6万元（公务用车购置费0万元，比上年增加0万元；公务用车运行维护费12.6万元，比上年增加0万元。）比上年增加0万元，增长0%，主要原因是与上年持平，无增减变化；公务接待费 5 . 9万元，比上年减少 0 . 7 7万元，下降11.5%，主要原因是下属单位徐闻县未成年人救</w:t>
      </w:r>
      <w:bookmarkStart w:id="0" w:name="_GoBack"/>
      <w:bookmarkEnd w:id="0"/>
      <w:r>
        <w:rPr>
          <w:rFonts w:hint="eastAsia" w:ascii="仿宋" w:hAnsi="仿宋" w:eastAsia="仿宋" w:cs="仿宋"/>
          <w:color w:val="000000"/>
          <w:kern w:val="0"/>
          <w:sz w:val="30"/>
          <w:szCs w:val="30"/>
          <w:lang w:val="en-US" w:eastAsia="zh-CN" w:bidi="ar"/>
        </w:rPr>
        <w:t>助保护中心减少了公务接待费。</w:t>
      </w:r>
    </w:p>
    <w:p w14:paraId="5A98B352">
      <w:pPr>
        <w:ind w:firstLine="700" w:firstLineChars="200"/>
        <w:jc w:val="left"/>
        <w:rPr>
          <w:rFonts w:hint="eastAsia" w:ascii="仿宋_GB2312" w:hAnsi="仿宋_GB2312" w:eastAsia="仿宋_GB2312" w:cs="仿宋_GB2312"/>
          <w:i w:val="0"/>
          <w:iCs w:val="0"/>
          <w:caps w:val="0"/>
          <w:color w:val="525252"/>
          <w:spacing w:val="15"/>
          <w:sz w:val="32"/>
          <w:szCs w:val="32"/>
          <w:shd w:val="clear" w:fill="FFFFFF"/>
        </w:rPr>
      </w:pPr>
    </w:p>
    <w:p w14:paraId="7E247EAD">
      <w:pPr>
        <w:ind w:firstLine="700" w:firstLineChars="200"/>
        <w:jc w:val="left"/>
        <w:rPr>
          <w:rFonts w:hint="eastAsia" w:ascii="仿宋_GB2312" w:hAnsi="仿宋_GB2312" w:eastAsia="仿宋_GB2312" w:cs="仿宋_GB2312"/>
          <w:i w:val="0"/>
          <w:iCs w:val="0"/>
          <w:caps w:val="0"/>
          <w:color w:val="525252"/>
          <w:spacing w:val="15"/>
          <w:sz w:val="32"/>
          <w:szCs w:val="32"/>
          <w:shd w:val="clear" w:fill="FFFFFF"/>
        </w:rPr>
      </w:pPr>
    </w:p>
    <w:p w14:paraId="6167EE90"/>
    <w:p w14:paraId="59F2D3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TI4MzM0YTkzY2E0ZjI4ZmNlMGIxODNmMTM1YjEifQ=="/>
  </w:docVars>
  <w:rsids>
    <w:rsidRoot w:val="6B934162"/>
    <w:rsid w:val="1569112A"/>
    <w:rsid w:val="2760121B"/>
    <w:rsid w:val="2CAB56D3"/>
    <w:rsid w:val="54940F47"/>
    <w:rsid w:val="583E43A7"/>
    <w:rsid w:val="6B934162"/>
    <w:rsid w:val="6BF5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587</Characters>
  <Lines>0</Lines>
  <Paragraphs>0</Paragraphs>
  <TotalTime>4</TotalTime>
  <ScaleCrop>false</ScaleCrop>
  <LinksUpToDate>false</LinksUpToDate>
  <CharactersWithSpaces>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2026-04-13T01:07:00Z</dcterms:created>
  <dc:creator>立羽 翊</dc:creator>
  <cp:lastModifiedBy>sunda</cp:lastModifiedBy>
  <dcterms:modified xsi:type="dcterms:W3CDTF">2026-05-15T03:19:42Z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F1053E5DDD2B4510947DAFBB36BB523B_13</vt:lpwstr>
  </property>
  <property fmtid="{D5CDD505-2E9C-101B-9397-08002B2CF9AE}" pid="4" name="KSOTemplateDocerSaveRecord">
    <vt:lpwstr>eyJoZGlkIjoiZTdhMzQwMjhiOWFmNDgwYmJkMjNiY2EwMzI3ZTAwOWYiLCJ1c2VySWQiOiIxMTQyNjAyNTk3In0=</vt:lpwstr>
  </property>
</Properties>
</file>