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2026年中共徐闻县机关事务管理局“三公”经费预算公开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徐闻县机关事务管理局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274.77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274.77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251.80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251.80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395F21C">
      <w:pPr>
        <w:jc w:val="both"/>
        <w:rPr>
          <w:rFonts w:hint="eastAsia" w:ascii="黑体" w:hAnsi="黑体" w:eastAsia="黑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251.80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万元，比上年增加10.6万元，增长4.4%，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公务用车增加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其中：因公出国（境）费0万元，比上年增加0万元，增长0%，与上年持平，无增减变化；公务用车购置及运行维护费71.80万元（公务用车购置费0万元，比上年增加0万元；公务用车运行维护费71.80万元，比上年增加10.6万元）。比上年增加106万元，增长4.4%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公务用车增加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；公务接待费180万元，比上年增加0万元，增长0%，与上年持平，无增减变化。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FC4C6A-02F5-43D9-8CA3-E1F44BF058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9B5319E-470A-4129-80F6-F1307F4C4FF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4E6EBE6-92C1-4147-A2D9-D11EDEE2DE4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3E22782-E785-4C1A-AE8B-18CF4AFD90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4CEEA95-8D14-47C0-8304-3281D20872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DF333D2"/>
    <w:rsid w:val="1569112A"/>
    <w:rsid w:val="26545E9E"/>
    <w:rsid w:val="33434A42"/>
    <w:rsid w:val="4F946D87"/>
    <w:rsid w:val="56472860"/>
    <w:rsid w:val="5CA6705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562</Characters>
  <Lines>0</Lines>
  <Paragraphs>0</Paragraphs>
  <TotalTime>10</TotalTime>
  <ScaleCrop>false</ScaleCrop>
  <LinksUpToDate>false</LinksUpToDate>
  <CharactersWithSpaces>636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2026-04-22T03:25:00Z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8C20EBDDA9B345FE86980DEBC76A1BBA_13</vt:lpwstr>
  </property>
  <property fmtid="{D5CDD505-2E9C-101B-9397-08002B2CF9AE}" pid="4" name="KSOTemplateDocerSaveRecord">
    <vt:lpwstr>eyJoZGlkIjoiOWIzMWI5ZjY2NzlmZGQ1ZmE3YTZmNzZmNmY5ZGRkYWEiLCJ1c2VySWQiOiI2MDgwNzc0MjAifQ==</vt:lpwstr>
  </property>
</Properties>
</file>