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03666">
      <w:pPr>
        <w:jc w:val="center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b/>
          <w:bCs/>
          <w:sz w:val="44"/>
          <w:szCs w:val="44"/>
          <w:lang w:val="en-US" w:eastAsia="zh-CN"/>
        </w:rPr>
        <w:t>2026年徐闻县机关事务管理局（本级）“三公”经费预算公开</w:t>
      </w:r>
    </w:p>
    <w:p w14:paraId="0AFEB378">
      <w:pPr>
        <w:jc w:val="both"/>
        <w:rPr>
          <w:rFonts w:hint="eastAsia" w:ascii="黑体" w:hAnsi="黑体" w:eastAsia="黑体" w:cs="方正小标宋简体"/>
          <w:sz w:val="44"/>
          <w:szCs w:val="44"/>
          <w:lang w:val="en-US" w:eastAsia="zh-CN"/>
        </w:rPr>
      </w:pPr>
    </w:p>
    <w:p w14:paraId="75799E49">
      <w:pPr>
        <w:jc w:val="left"/>
        <w:rPr>
          <w:rFonts w:hint="eastAsia" w:ascii="黑体" w:hAnsi="黑体" w:eastAsia="黑体" w:cs="方正小标宋简体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一、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5"/>
          <w:sz w:val="32"/>
          <w:szCs w:val="32"/>
          <w:shd w:val="clear" w:fill="FFFFFF"/>
          <w14:textFill>
            <w14:solidFill>
              <w14:schemeClr w14:val="tx1"/>
            </w14:solidFill>
          </w14:textFill>
        </w:rPr>
        <w:t>财政拨款安排的行政经费及“三公”经费预算表</w:t>
      </w:r>
    </w:p>
    <w:p w14:paraId="6740C8F3">
      <w:pPr>
        <w:jc w:val="center"/>
        <w:rPr>
          <w:rFonts w:hint="eastAsia" w:ascii="黑体" w:hAnsi="黑体" w:eastAsia="黑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tbl>
      <w:tblPr>
        <w:tblStyle w:val="3"/>
        <w:tblW w:w="14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59"/>
        <w:gridCol w:w="1785"/>
        <w:gridCol w:w="419"/>
        <w:gridCol w:w="2204"/>
        <w:gridCol w:w="2204"/>
        <w:gridCol w:w="2204"/>
      </w:tblGrid>
      <w:tr w14:paraId="0B2E4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14175" w:type="dxa"/>
            <w:gridSpan w:val="6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7EA11ED">
            <w:pPr>
              <w:jc w:val="center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b/>
                <w:bCs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财政拨款安排的行政经费及“三公”经费预算表</w:t>
            </w:r>
          </w:p>
        </w:tc>
      </w:tr>
      <w:tr w14:paraId="2205F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7144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1B3522A5">
            <w:pPr>
              <w:jc w:val="left"/>
              <w:rPr>
                <w:rFonts w:hint="default" w:eastAsia="宋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单位名称：</w:t>
            </w: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徐闻县机关事务管理局（本级</w:t>
            </w:r>
            <w:bookmarkStart w:id="0" w:name="_GoBack"/>
            <w:bookmarkEnd w:id="0"/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7031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281CEA08">
            <w:pPr>
              <w:jc w:val="right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单位：万元</w:t>
            </w:r>
          </w:p>
        </w:tc>
      </w:tr>
      <w:tr w14:paraId="391B1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  <w:tblHeader/>
        </w:trPr>
        <w:tc>
          <w:tcPr>
            <w:tcW w:w="5359" w:type="dxa"/>
            <w:tcBorders>
              <w:top w:val="single" w:color="auto" w:sz="4" w:space="0"/>
            </w:tcBorders>
            <w:noWrap w:val="0"/>
            <w:vAlign w:val="center"/>
          </w:tcPr>
          <w:p w14:paraId="69E1A8D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项        目</w:t>
            </w:r>
          </w:p>
        </w:tc>
        <w:tc>
          <w:tcPr>
            <w:tcW w:w="2204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AF758E0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合计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228D3EE4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一般公共预算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4095A496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政府性基金预算</w:t>
            </w:r>
          </w:p>
        </w:tc>
        <w:tc>
          <w:tcPr>
            <w:tcW w:w="2204" w:type="dxa"/>
            <w:tcBorders>
              <w:top w:val="single" w:color="auto" w:sz="4" w:space="0"/>
            </w:tcBorders>
            <w:noWrap w:val="0"/>
            <w:vAlign w:val="center"/>
          </w:tcPr>
          <w:p w14:paraId="5B40F942">
            <w:pPr>
              <w:widowControl/>
              <w:jc w:val="center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国有资本经营预算</w:t>
            </w:r>
          </w:p>
        </w:tc>
      </w:tr>
      <w:tr w14:paraId="59CDA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061E35D5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行政经费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F261241">
            <w:pPr>
              <w:jc w:val="righ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274.77</w:t>
            </w:r>
          </w:p>
        </w:tc>
        <w:tc>
          <w:tcPr>
            <w:tcW w:w="2204" w:type="dxa"/>
            <w:noWrap w:val="0"/>
            <w:vAlign w:val="center"/>
          </w:tcPr>
          <w:p w14:paraId="6374F2B1">
            <w:pPr>
              <w:jc w:val="right"/>
              <w:rPr>
                <w:rFonts w:hint="default" w:ascii="宋体" w:hAnsi="宋体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  <w:t>274.77</w:t>
            </w:r>
          </w:p>
        </w:tc>
        <w:tc>
          <w:tcPr>
            <w:tcW w:w="2204" w:type="dxa"/>
            <w:noWrap w:val="0"/>
            <w:vAlign w:val="center"/>
          </w:tcPr>
          <w:p w14:paraId="66814BE4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53AF9F1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4640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0E1174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“三公”经费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60D61C2C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251.80</w:t>
            </w:r>
          </w:p>
        </w:tc>
        <w:tc>
          <w:tcPr>
            <w:tcW w:w="2204" w:type="dxa"/>
            <w:noWrap w:val="0"/>
            <w:vAlign w:val="center"/>
          </w:tcPr>
          <w:p w14:paraId="6F6D1921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kern w:val="2"/>
                <w:sz w:val="18"/>
                <w:szCs w:val="18"/>
                <w:lang w:val="en-US" w:eastAsia="zh-CN" w:bidi="ar-SA"/>
              </w:rPr>
              <w:t>251.80</w:t>
            </w:r>
          </w:p>
        </w:tc>
        <w:tc>
          <w:tcPr>
            <w:tcW w:w="2204" w:type="dxa"/>
            <w:noWrap w:val="0"/>
            <w:vAlign w:val="center"/>
          </w:tcPr>
          <w:p w14:paraId="7CBA9A2A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2D65E168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70AD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9A39421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其中：（一）因公出国（境）支出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7ABD736E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1158FB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7655107C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46CB5D3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0FF2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2C3D673A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（二）公务用车购置及运行维护支出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FAD6BEF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71.80</w:t>
            </w:r>
          </w:p>
        </w:tc>
        <w:tc>
          <w:tcPr>
            <w:tcW w:w="2204" w:type="dxa"/>
            <w:noWrap w:val="0"/>
            <w:vAlign w:val="center"/>
          </w:tcPr>
          <w:p w14:paraId="250F7DA0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71.80</w:t>
            </w:r>
          </w:p>
        </w:tc>
        <w:tc>
          <w:tcPr>
            <w:tcW w:w="2204" w:type="dxa"/>
            <w:noWrap w:val="0"/>
            <w:vAlign w:val="center"/>
          </w:tcPr>
          <w:p w14:paraId="5D3B7AF1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77CCFF9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0FB9A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157ACADA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1.公务用车购置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487F51D3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53FA6E70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3E097260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8FCFB1C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17395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4BBA6F1A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      2.公务用车运行维护费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0C1DFE7C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71.80</w:t>
            </w:r>
          </w:p>
        </w:tc>
        <w:tc>
          <w:tcPr>
            <w:tcW w:w="2204" w:type="dxa"/>
            <w:noWrap w:val="0"/>
            <w:vAlign w:val="center"/>
          </w:tcPr>
          <w:p w14:paraId="16E3EB5D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71.80</w:t>
            </w:r>
          </w:p>
        </w:tc>
        <w:tc>
          <w:tcPr>
            <w:tcW w:w="2204" w:type="dxa"/>
            <w:noWrap w:val="0"/>
            <w:vAlign w:val="center"/>
          </w:tcPr>
          <w:p w14:paraId="6C05D60E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489C4067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  <w:tr w14:paraId="3B772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1" w:hRule="atLeast"/>
        </w:trPr>
        <w:tc>
          <w:tcPr>
            <w:tcW w:w="5359" w:type="dxa"/>
            <w:noWrap w:val="0"/>
            <w:vAlign w:val="center"/>
          </w:tcPr>
          <w:p w14:paraId="356FE95C">
            <w:pPr>
              <w:widowControl/>
              <w:jc w:val="left"/>
              <w:textAlignment w:val="center"/>
              <w:rPr>
                <w:rFonts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kern w:val="0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 xml:space="preserve">            （三）公务接待费支出</w:t>
            </w:r>
          </w:p>
        </w:tc>
        <w:tc>
          <w:tcPr>
            <w:tcW w:w="2204" w:type="dxa"/>
            <w:gridSpan w:val="2"/>
            <w:noWrap w:val="0"/>
            <w:vAlign w:val="center"/>
          </w:tcPr>
          <w:p w14:paraId="39C7C0CA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204" w:type="dxa"/>
            <w:noWrap w:val="0"/>
            <w:vAlign w:val="center"/>
          </w:tcPr>
          <w:p w14:paraId="0464D8F0">
            <w:pPr>
              <w:jc w:val="right"/>
              <w:rPr>
                <w:rFonts w:hint="default"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180</w:t>
            </w:r>
          </w:p>
        </w:tc>
        <w:tc>
          <w:tcPr>
            <w:tcW w:w="2204" w:type="dxa"/>
            <w:noWrap w:val="0"/>
            <w:vAlign w:val="center"/>
          </w:tcPr>
          <w:p w14:paraId="7C238E6C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  <w:tc>
          <w:tcPr>
            <w:tcW w:w="2204" w:type="dxa"/>
            <w:noWrap w:val="0"/>
            <w:vAlign w:val="center"/>
          </w:tcPr>
          <w:p w14:paraId="1443EB1B">
            <w:pPr>
              <w:jc w:val="right"/>
              <w:rPr>
                <w:rFonts w:ascii="Calibri" w:hAnsi="Calibri" w:eastAsia="宋体" w:cs="Times New Roman"/>
                <w:color w:val="000000" w:themeColor="text1"/>
                <w:kern w:val="2"/>
                <w:sz w:val="18"/>
                <w:szCs w:val="1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18"/>
                <w:szCs w:val="18"/>
                <w14:textFill>
                  <w14:solidFill>
                    <w14:schemeClr w14:val="tx1"/>
                  </w14:solidFill>
                </w14:textFill>
              </w:rPr>
              <w:t>0.00</w:t>
            </w:r>
          </w:p>
        </w:tc>
      </w:tr>
    </w:tbl>
    <w:p w14:paraId="143E8942">
      <w:pPr>
        <w:jc w:val="both"/>
        <w:rPr>
          <w:rFonts w:hint="eastAsia" w:ascii="黑体" w:hAnsi="黑体" w:eastAsia="黑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1395F21C">
      <w:pPr>
        <w:jc w:val="both"/>
        <w:rPr>
          <w:rFonts w:hint="eastAsia" w:ascii="黑体" w:hAnsi="黑体" w:eastAsia="黑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 w14:paraId="031C3A43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0"/>
        <w:jc w:val="left"/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二、“三公”经费安排情况</w:t>
      </w:r>
    </w:p>
    <w:p w14:paraId="57F5779D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2026年本部门财政拨款安排“三公”经费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251.80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万元，比上年增加10.6万元，增长4.4%，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公务用车增加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。其中：因公出国（境）费0万元，比上年增加0万元，增长0%，与上年持平，无增减变化；公务用车购置及运行维护费71.80万元（公务用车购置费0万元，比上年增加0万元；公务用车运行维护费71.80万元，比上年增加10.6万元）。比上年增加106万元，增长4.4%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  <w:t>主要原因是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  <w:lang w:val="en-US" w:eastAsia="zh-CN"/>
        </w:rPr>
        <w:t>公务用车增加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 w:themeColor="text1"/>
          <w:spacing w:val="15"/>
          <w:kern w:val="0"/>
          <w:sz w:val="32"/>
          <w:szCs w:val="32"/>
          <w:lang w:val="en-US" w:eastAsia="zh-CN" w:bidi="ar"/>
          <w14:textFill>
            <w14:solidFill>
              <w14:schemeClr w14:val="tx1"/>
            </w14:solidFill>
          </w14:textFill>
        </w:rPr>
        <w:t>；公务接待费180万元，比上年增加0万元，增长0%，与上年持平，无增减变化。</w:t>
      </w:r>
    </w:p>
    <w:p w14:paraId="5A98B352">
      <w:pPr>
        <w:ind w:firstLine="700" w:firstLineChars="20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525252"/>
          <w:spacing w:val="15"/>
          <w:sz w:val="32"/>
          <w:szCs w:val="32"/>
          <w:shd w:val="clear" w:fill="FFFFFF"/>
        </w:rPr>
      </w:pPr>
    </w:p>
    <w:p w14:paraId="6167EE90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F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98FE4C-D495-4E6F-B650-B013C54E528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61AFDC1-F7EC-4AA9-9466-BFD32EACF0B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B04FCF07-30DA-494E-AD4C-E2EAEF462970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864DB14E-1640-4418-A3B4-6D52C7E6CFE8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DACC3219-E44C-428D-A050-E59EFB5662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yZTI4MzM0YTkzY2E0ZjI4ZmNlMGIxODNmMTM1YjEifQ=="/>
  </w:docVars>
  <w:rsids>
    <w:rsidRoot w:val="6B934162"/>
    <w:rsid w:val="0DF333D2"/>
    <w:rsid w:val="1569112A"/>
    <w:rsid w:val="4F946D87"/>
    <w:rsid w:val="5CA6705A"/>
    <w:rsid w:val="67E020EC"/>
    <w:rsid w:val="6B934162"/>
    <w:rsid w:val="74BA06CD"/>
    <w:rsid w:val="773D7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429</Words>
  <Characters>562</Characters>
  <Lines>0</Lines>
  <Paragraphs>0</Paragraphs>
  <TotalTime>0</TotalTime>
  <ScaleCrop>false</ScaleCrop>
  <LinksUpToDate>false</LinksUpToDate>
  <CharactersWithSpaces>636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2026-04-13T01:07:00Z</dcterms:created>
  <dc:creator>立羽 翊</dc:creator>
  <cp:lastModifiedBy>立羽 翊</cp:lastModifiedBy>
  <dcterms:modified xsi:type="dcterms:W3CDTF">2026-04-22T03:23:00Z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EF909C6D1BE14ED0B5B82FEE1403FA91_13</vt:lpwstr>
  </property>
  <property fmtid="{D5CDD505-2E9C-101B-9397-08002B2CF9AE}" pid="4" name="KSOTemplateDocerSaveRecord">
    <vt:lpwstr>eyJoZGlkIjoiOWIzMWI5ZjY2NzlmZGQ1ZmE3YTZmNzZmNmY5ZGRkYWEiLCJ1c2VySWQiOiI2MDgwNzc0MjAifQ==</vt:lpwstr>
  </property>
</Properties>
</file>