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徐闻县图书馆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徐闻县图书馆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0.24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0.24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0.24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0.24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0.24万元，比上年增加/减少0万元，增长/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，比上年增加0万元，增长0%，主要原因是与上年持平，无增减变化；公务接待费0.24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C14026F"/>
    <w:rsid w:val="534C3E6F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543</Characters>
  <Lines>0</Lines>
  <Paragraphs>0</Paragraphs>
  <TotalTime>6</TotalTime>
  <ScaleCrop>false</ScaleCrop>
  <LinksUpToDate>false</LinksUpToDate>
  <CharactersWithSpaces>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溪凝</cp:lastModifiedBy>
  <dcterms:modified xsi:type="dcterms:W3CDTF">2026-04-16T08:33:20Z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13B46B849FAF437F9CC0E48833BEB2F3_13</vt:lpwstr>
  </property>
  <property fmtid="{D5CDD505-2E9C-101B-9397-08002B2CF9AE}" pid="4" name="KSOTemplateDocerSaveRecord">
    <vt:lpwstr>eyJoZGlkIjoiZjg0M2EzNTYwNTQwYmM0MzhmOTg1YWIwNmYzMzE4MDAiLCJ1c2VySWQiOiI5OTEyMzQ5MzMifQ==</vt:lpwstr>
  </property>
</Properties>
</file>