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503666"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/>
          <w:bCs/>
          <w:sz w:val="44"/>
          <w:szCs w:val="44"/>
          <w:lang w:val="en-US" w:eastAsia="zh-CN"/>
        </w:rPr>
        <w:t>2026年</w:t>
      </w:r>
      <w:r>
        <w:rPr>
          <w:rFonts w:hint="eastAsia" w:ascii="方正黑体简体" w:hAnsi="方正黑体简体" w:eastAsia="方正黑体简体" w:cs="方正黑体简体"/>
          <w:b/>
          <w:bCs/>
          <w:color w:val="auto"/>
          <w:sz w:val="44"/>
          <w:szCs w:val="44"/>
          <w:lang w:val="en-US" w:eastAsia="zh-CN"/>
        </w:rPr>
        <w:t>徐闻县曲界镇卫生院</w:t>
      </w:r>
      <w:r>
        <w:rPr>
          <w:rFonts w:hint="eastAsia" w:ascii="方正黑体简体" w:hAnsi="方正黑体简体" w:eastAsia="方正黑体简体" w:cs="方正黑体简体"/>
          <w:b/>
          <w:bCs/>
          <w:sz w:val="44"/>
          <w:szCs w:val="44"/>
          <w:lang w:val="en-US" w:eastAsia="zh-CN"/>
        </w:rPr>
        <w:t>“三公”经费预算公开</w:t>
      </w:r>
    </w:p>
    <w:p w14:paraId="0AFEB378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75799E49">
      <w:pPr>
        <w:jc w:val="left"/>
        <w:rPr>
          <w:rFonts w:hint="eastAsia" w:ascii="黑体" w:hAnsi="黑体" w:eastAsia="黑体" w:cs="方正小标宋简体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t>财政拨款安排的行政经费及“三公”经费预算表</w:t>
      </w:r>
    </w:p>
    <w:p w14:paraId="6740C8F3"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tbl>
      <w:tblPr>
        <w:tblStyle w:val="3"/>
        <w:tblW w:w="141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9"/>
        <w:gridCol w:w="1785"/>
        <w:gridCol w:w="419"/>
        <w:gridCol w:w="2204"/>
        <w:gridCol w:w="2204"/>
        <w:gridCol w:w="2204"/>
      </w:tblGrid>
      <w:tr w14:paraId="0B2E4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14175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7EA11ED">
            <w:pPr>
              <w:jc w:val="center"/>
              <w:rPr>
                <w:rFonts w:hint="eastAsia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财政拨款安排的行政经费及“三公”经费预算表</w:t>
            </w:r>
          </w:p>
        </w:tc>
      </w:tr>
      <w:tr w14:paraId="2205F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714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1B3522A5"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单位名称：徐闻县曲界镇卫生院</w:t>
            </w:r>
            <w:bookmarkStart w:id="0" w:name="_GoBack"/>
            <w:bookmarkEnd w:id="0"/>
          </w:p>
        </w:tc>
        <w:tc>
          <w:tcPr>
            <w:tcW w:w="7031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81CEA08">
            <w:pPr>
              <w:jc w:val="right"/>
              <w:rPr>
                <w:rFonts w:hint="eastAsi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 w14:paraId="391B1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5359" w:type="dxa"/>
            <w:tcBorders>
              <w:top w:val="single" w:color="auto" w:sz="4" w:space="0"/>
            </w:tcBorders>
            <w:noWrap w:val="0"/>
            <w:vAlign w:val="center"/>
          </w:tcPr>
          <w:p w14:paraId="69E1A8D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项        目</w:t>
            </w:r>
          </w:p>
        </w:tc>
        <w:tc>
          <w:tcPr>
            <w:tcW w:w="2204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0AF758E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228D3EE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一般公共预算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4095A49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政府性基金预算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5B40F94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国有资本经营预算</w:t>
            </w:r>
          </w:p>
        </w:tc>
      </w:tr>
      <w:tr w14:paraId="59CDA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061E35D5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行政经费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0F261241">
            <w:pPr>
              <w:jc w:val="righ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6374F2B1">
            <w:pPr>
              <w:jc w:val="righ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66814BE4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253AF9F1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46406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150E1174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“三公”经费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60D61C2C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6F6D1921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7CBA9A2A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2D65E168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370AD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49A3942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其中：（一）因公出国（境）支出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7ABD736E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31158FB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7655107C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346CB5D3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30FF2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2C3D673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（二）公务用车购置及运行维护支出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4FAD6BEF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250F7DA0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D3B7AF1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77CCFF9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0FB9A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157ACAD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1.公务用车购置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487F51D3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3FA6E70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3E097260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18FCFB1C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17395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4BBA6F1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2.公务用车运行维护费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0C1DFE7C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16E3EB5D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6C05D60E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489C4067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3B772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356FE95C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（三）公务接待费支出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39C7C0CA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0464D8F0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7C238E6C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1443EB1B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</w:tbl>
    <w:p w14:paraId="143E8942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1395F21C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031C3A4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二、“三公”经费安排情况</w:t>
      </w:r>
    </w:p>
    <w:p w14:paraId="57F5779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F06061"/>
          <w:spacing w:val="15"/>
          <w:kern w:val="0"/>
          <w:sz w:val="32"/>
          <w:szCs w:val="32"/>
          <w:lang w:val="en-US" w:eastAsia="zh-CN" w:bidi="ar"/>
        </w:rPr>
        <w:t>2026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年本部门财政拨款安排“三公”经费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shd w:val="clear" w:fill="FAFAFA"/>
          <w:lang w:val="en-US" w:eastAsia="zh-CN" w:bidi="ar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万元，比上年增加/减少0万元，增长/下降0%，主要原因是与上年持平。其中：因公出国（境）费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shd w:val="clear" w:fill="FAFAFA"/>
          <w:lang w:val="en-US" w:eastAsia="zh-CN" w:bidi="ar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万元，比上年增加/减少0万元，增长/下降0%，主要原因是与上年持平；公务用车购置及运行维护费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shd w:val="clear" w:fill="FAFAFA"/>
          <w:lang w:val="en-US" w:eastAsia="zh-CN" w:bidi="ar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万元（公务用车购置费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shd w:val="clear" w:fill="FAFAFA"/>
          <w:lang w:val="en-US" w:eastAsia="zh-CN" w:bidi="ar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万元，比上年增加/减少0万元；公务用车运行维护费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shd w:val="clear" w:fill="FAFAFA"/>
          <w:lang w:val="en-US" w:eastAsia="zh-CN" w:bidi="ar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万元，比上年增加/减少0万元。）比上年增加/减少0万元，增长/下降0%，主要原因是与上年持平；公务接待费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shd w:val="clear" w:fill="FAFAFA"/>
          <w:lang w:val="en-US" w:eastAsia="zh-CN" w:bidi="ar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万元，比上年增加/减少0万元，增长/下降0%，主要原因是与上年持平。</w:t>
      </w:r>
    </w:p>
    <w:p w14:paraId="5A98B352">
      <w:pPr>
        <w:ind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</w:pPr>
    </w:p>
    <w:p w14:paraId="7E247EAD">
      <w:pPr>
        <w:ind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</w:pPr>
    </w:p>
    <w:p w14:paraId="6167EE90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hakuyoxingshu7000"/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2C9E783-138E-4594-B85A-6F55009F6B2C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9FAA9C91-2F96-49C1-A24E-6BA420493128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A69D614C-E924-42F4-9A21-169A9A45ED6F}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04296EED-C7DB-471D-9F05-670B0189531B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A149CA1E-96D0-4CE8-8993-5928AF3B988D}"/>
  </w:font>
  <w:font w:name="hakuyoxingshu7000">
    <w:panose1 w:val="02000600000000000000"/>
    <w:charset w:val="86"/>
    <w:family w:val="auto"/>
    <w:pitch w:val="default"/>
    <w:sig w:usb0="FFFFFFFF" w:usb1="E9FFFFFF" w:usb2="0000003F" w:usb3="00000000" w:csb0="603F00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yZTI4MzM0YTkzY2E0ZjI4ZmNlMGIxODNmMTM1YjEifQ=="/>
  </w:docVars>
  <w:rsids>
    <w:rsidRoot w:val="6B934162"/>
    <w:rsid w:val="04D90689"/>
    <w:rsid w:val="1569112A"/>
    <w:rsid w:val="425F356F"/>
    <w:rsid w:val="6B934162"/>
    <w:rsid w:val="77352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445</Words>
  <Characters>543</Characters>
  <Lines>0</Lines>
  <Paragraphs>0</Paragraphs>
  <TotalTime>5</TotalTime>
  <ScaleCrop>false</ScaleCrop>
  <LinksUpToDate>false</LinksUpToDate>
  <CharactersWithSpaces>618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2026-04-13T01:07:00Z</dcterms:created>
  <dc:creator>立羽 翊</dc:creator>
  <cp:lastModifiedBy>立羽 翊</cp:lastModifiedBy>
  <dcterms:modified xsi:type="dcterms:W3CDTF">2026-04-21T00:48:52Z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097C3853242C402CBFEA36678B7C8F8A_11</vt:lpwstr>
  </property>
  <property fmtid="{D5CDD505-2E9C-101B-9397-08002B2CF9AE}" pid="4" name="KSOTemplateDocerSaveRecord">
    <vt:lpwstr>eyJoZGlkIjoiMmMwYWM0NWEzZjdhMGFhODM5Y2I3YWM3OWQyZGI0ZDAiLCJ1c2VySWQiOiIxMjIzNDc0NTQ3In0=</vt:lpwstr>
  </property>
</Properties>
</file>