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03666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2026年</w:t>
      </w:r>
      <w:r>
        <w:rPr>
          <w:rFonts w:hint="eastAsia" w:ascii="方正黑体简体" w:hAnsi="方正黑体简体" w:eastAsia="方正黑体简体" w:cs="方正黑体简体"/>
          <w:b/>
          <w:bCs/>
          <w:color w:val="auto"/>
          <w:sz w:val="44"/>
          <w:szCs w:val="44"/>
          <w:lang w:val="en-US" w:eastAsia="zh-CN"/>
        </w:rPr>
        <w:t>徐闻县前山镇中心卫生院</w:t>
      </w: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“三公”经费预算公开</w:t>
      </w:r>
    </w:p>
    <w:p w14:paraId="0AFEB378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75799E49">
      <w:pPr>
        <w:jc w:val="left"/>
        <w:rPr>
          <w:rFonts w:hint="eastAsia" w:ascii="黑体" w:hAnsi="黑体" w:eastAsia="黑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财政拨款安排的行政经费及“三公”经费预算表</w:t>
      </w:r>
    </w:p>
    <w:p w14:paraId="6740C8F3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tbl>
      <w:tblPr>
        <w:tblStyle w:val="3"/>
        <w:tblW w:w="14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9"/>
        <w:gridCol w:w="1785"/>
        <w:gridCol w:w="419"/>
        <w:gridCol w:w="2204"/>
        <w:gridCol w:w="2204"/>
        <w:gridCol w:w="2204"/>
      </w:tblGrid>
      <w:tr w14:paraId="0B2E4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7EA11ED"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财政拨款安排的行政经费及“三公”经费预算表</w:t>
            </w:r>
          </w:p>
        </w:tc>
      </w:tr>
      <w:tr w14:paraId="2205F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71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B3522A5"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单位名称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eastAsia="zh-CN"/>
              </w:rPr>
              <w:t>：徐闻县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前山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eastAsia="zh-CN"/>
              </w:rPr>
              <w:t>镇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中心</w:t>
            </w:r>
            <w:bookmarkStart w:id="0" w:name="_GoBack"/>
            <w:bookmarkEnd w:id="0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eastAsia="zh-CN"/>
              </w:rPr>
              <w:t>卫生院</w:t>
            </w:r>
          </w:p>
        </w:tc>
        <w:tc>
          <w:tcPr>
            <w:tcW w:w="703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81CEA08">
            <w:pPr>
              <w:jc w:val="righ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 w14:paraId="391B1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5359" w:type="dxa"/>
            <w:tcBorders>
              <w:top w:val="single" w:color="auto" w:sz="4" w:space="0"/>
            </w:tcBorders>
            <w:noWrap w:val="0"/>
            <w:vAlign w:val="center"/>
          </w:tcPr>
          <w:p w14:paraId="69E1A8D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0AF758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228D3EE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4095A49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5B40F94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</w:tr>
      <w:tr w14:paraId="59CDA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061E35D5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行政经费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F261241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374F2B1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6814BE4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53AF9F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46406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50E1174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60D61C2C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F6D1921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CBA9A2A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D65E168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70AD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9A3942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其中：（一）因公出国（境）支出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7ABD736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31158F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655107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46CB5D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0FF2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2C3D673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（二）公务用车购置及运行维护支出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FAD6BEF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50F7DA0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D3B7AF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77CCFF9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0FB9A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57ACAD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1.公务用车购置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87F51D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3FA6E7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E09726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8FCFB1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17395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BBA6F1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2.公务用车运行维护费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C1DFE7C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6E3EB5D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C05D60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489C4067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B772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356FE95C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（三）公务接待费支出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39C7C0CA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0464D8F0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C238E6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443EB1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</w:tbl>
    <w:p w14:paraId="143E8942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1395F21C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031C3A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二、“三公”经费安排情况</w:t>
      </w:r>
    </w:p>
    <w:p w14:paraId="57F5779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F06061"/>
          <w:spacing w:val="15"/>
          <w:kern w:val="0"/>
          <w:sz w:val="32"/>
          <w:szCs w:val="32"/>
          <w:lang w:val="en-US" w:eastAsia="zh-CN" w:bidi="ar"/>
        </w:rPr>
        <w:t>2026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年本部门财政拨款安排“三公”经费0万元，比上年增加0万元，增长0%，主要原因是与上年持平，无增减变化。其中：因公出国（境）费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万元，比上年增加0万元，增长0%，主要原因是与上年持平，无增减变化；公务用车购置及运行维护费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万元（公务用车购置费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万元，比上年增加0万元；公务用车运行维护费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万元，比上年增加0万元。）比上年增加0万元，增长0%，主要原因是与上年持平，无增减变化；公务接待费0万元，比上年增加0万元，增长0%，主要原因是与上年持平，无增减变化。</w:t>
      </w:r>
    </w:p>
    <w:p w14:paraId="6167EE90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D97691D7">
    <w:panose1 w:val="020B0703020204020201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yZTI4MzM0YTkzY2E0ZjI4ZmNlMGIxODNmMTM1YjEifQ=="/>
  </w:docVars>
  <w:rsids>
    <w:rsidRoot w:val="6B934162"/>
    <w:rsid w:val="1569112A"/>
    <w:rsid w:val="3D7B7250"/>
    <w:rsid w:val="53502EE6"/>
    <w:rsid w:val="6B93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441</Words>
  <Characters>537</Characters>
  <Lines>0</Lines>
  <Paragraphs>0</Paragraphs>
  <TotalTime>6</TotalTime>
  <ScaleCrop>false</ScaleCrop>
  <LinksUpToDate>false</LinksUpToDate>
  <CharactersWithSpaces>611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2026-04-13T01:07:00Z</dcterms:created>
  <dc:creator>立羽 翊</dc:creator>
  <cp:lastModifiedBy>我想静静</cp:lastModifiedBy>
  <dcterms:modified xsi:type="dcterms:W3CDTF">2026-04-20T06:49:35Z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E79C9B1E8E0A46318A2CA54CB6044B73_13</vt:lpwstr>
  </property>
  <property fmtid="{D5CDD505-2E9C-101B-9397-08002B2CF9AE}" pid="4" name="KSOTemplateDocerSaveRecord">
    <vt:lpwstr>eyJoZGlkIjoiM2I5YWViYjBiMTNlZDRlMTVlMmJmOWUyNDAzZWQ3YjEiLCJ1c2VySWQiOiI0Mjg1OTQ4ODcifQ==</vt:lpwstr>
  </property>
</Properties>
</file>