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3503666">
      <w:pPr>
        <w:jc w:val="center"/>
        <w:rPr>
          <w:rFonts w:hint="eastAsia" w:ascii="黑体" w:hAnsi="黑体" w:eastAsia="黑体" w:cs="方正小标宋简体"/>
          <w:sz w:val="44"/>
          <w:szCs w:val="44"/>
          <w:lang w:val="en-US" w:eastAsia="zh-CN"/>
        </w:rPr>
      </w:pPr>
      <w:r>
        <w:rPr>
          <w:rFonts w:hint="eastAsia" w:ascii="方正黑体简体" w:hAnsi="方正黑体简体" w:eastAsia="方正黑体简体" w:cs="方正黑体简体"/>
          <w:b/>
          <w:bCs/>
          <w:sz w:val="44"/>
          <w:szCs w:val="44"/>
          <w:lang w:val="en-US" w:eastAsia="zh-CN"/>
        </w:rPr>
        <w:t>2026年</w:t>
      </w:r>
      <w:r>
        <w:rPr>
          <w:rFonts w:hint="eastAsia" w:ascii="方正黑体简体" w:hAnsi="方正黑体简体" w:eastAsia="方正黑体简体" w:cs="方正黑体简体"/>
          <w:b/>
          <w:bCs/>
          <w:color w:val="auto"/>
          <w:sz w:val="44"/>
          <w:szCs w:val="44"/>
          <w:lang w:val="en-US" w:eastAsia="zh-CN"/>
        </w:rPr>
        <w:t>徐闻县南山镇财政所</w:t>
      </w:r>
      <w:r>
        <w:rPr>
          <w:rFonts w:hint="eastAsia" w:ascii="方正黑体简体" w:hAnsi="方正黑体简体" w:eastAsia="方正黑体简体" w:cs="方正黑体简体"/>
          <w:b/>
          <w:bCs/>
          <w:sz w:val="44"/>
          <w:szCs w:val="44"/>
          <w:lang w:val="en-US" w:eastAsia="zh-CN"/>
        </w:rPr>
        <w:t>“三公”经费预算公开</w:t>
      </w:r>
    </w:p>
    <w:p w14:paraId="0AFEB378">
      <w:pPr>
        <w:jc w:val="both"/>
        <w:rPr>
          <w:rFonts w:hint="eastAsia" w:ascii="黑体" w:hAnsi="黑体" w:eastAsia="黑体" w:cs="方正小标宋简体"/>
          <w:sz w:val="44"/>
          <w:szCs w:val="44"/>
          <w:lang w:val="en-US" w:eastAsia="zh-CN"/>
        </w:rPr>
      </w:pPr>
    </w:p>
    <w:p w14:paraId="75799E49">
      <w:pPr>
        <w:jc w:val="left"/>
        <w:rPr>
          <w:rFonts w:hint="eastAsia" w:ascii="黑体" w:hAnsi="黑体" w:eastAsia="黑体" w:cs="方正小标宋简体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一、</w:t>
      </w:r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525252"/>
          <w:spacing w:val="15"/>
          <w:sz w:val="32"/>
          <w:szCs w:val="32"/>
          <w:shd w:val="clear" w:fill="FFFFFF"/>
        </w:rPr>
        <w:t>财政拨款安排的行政经费及“三公”经费预算表</w:t>
      </w:r>
    </w:p>
    <w:p w14:paraId="6740C8F3">
      <w:pPr>
        <w:jc w:val="center"/>
        <w:rPr>
          <w:rFonts w:hint="eastAsia" w:ascii="黑体" w:hAnsi="黑体" w:eastAsia="黑体" w:cs="方正小标宋简体"/>
          <w:sz w:val="44"/>
          <w:szCs w:val="44"/>
          <w:lang w:val="en-US" w:eastAsia="zh-CN"/>
        </w:rPr>
      </w:pPr>
    </w:p>
    <w:tbl>
      <w:tblPr>
        <w:tblStyle w:val="3"/>
        <w:tblW w:w="1417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59"/>
        <w:gridCol w:w="1785"/>
        <w:gridCol w:w="419"/>
        <w:gridCol w:w="2204"/>
        <w:gridCol w:w="2204"/>
        <w:gridCol w:w="2204"/>
      </w:tblGrid>
      <w:tr w14:paraId="0B2E4C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1" w:hRule="atLeast"/>
          <w:tblHeader/>
        </w:trPr>
        <w:tc>
          <w:tcPr>
            <w:tcW w:w="14175" w:type="dxa"/>
            <w:gridSpan w:val="6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27EA11ED">
            <w:pPr>
              <w:jc w:val="center"/>
              <w:rPr>
                <w:rFonts w:hint="eastAsia"/>
              </w:rPr>
            </w:pPr>
            <w:r>
              <w:rPr>
                <w:rFonts w:hint="eastAsia" w:ascii="宋体" w:hAnsi="宋体"/>
                <w:b/>
                <w:bCs/>
                <w:color w:val="000000"/>
                <w:kern w:val="0"/>
                <w:sz w:val="24"/>
              </w:rPr>
              <w:t>财政拨款安排的行政经费及“三公”经费预算表</w:t>
            </w:r>
          </w:p>
        </w:tc>
      </w:tr>
      <w:tr w14:paraId="2205F3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1" w:hRule="atLeast"/>
          <w:tblHeader/>
        </w:trPr>
        <w:tc>
          <w:tcPr>
            <w:tcW w:w="7144" w:type="dxa"/>
            <w:gridSpan w:val="2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 w14:paraId="1B3522A5">
            <w:pPr>
              <w:jc w:val="left"/>
              <w:rPr>
                <w:rFonts w:hint="eastAsia" w:eastAsia="宋体"/>
                <w:lang w:eastAsia="zh-CN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单位名称：</w:t>
            </w:r>
            <w:bookmarkStart w:id="0" w:name="PO_part2Table8DivName1"/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 xml:space="preserve"> </w:t>
            </w:r>
            <w:bookmarkEnd w:id="0"/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  <w:lang w:val="en-US" w:eastAsia="zh-CN"/>
              </w:rPr>
              <w:t>徐闻县南山镇财政所</w:t>
            </w:r>
          </w:p>
        </w:tc>
        <w:tc>
          <w:tcPr>
            <w:tcW w:w="7031" w:type="dxa"/>
            <w:gridSpan w:val="4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 w14:paraId="281CEA08">
            <w:pPr>
              <w:jc w:val="right"/>
              <w:rPr>
                <w:rFonts w:hint="eastAsia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单位：万元</w:t>
            </w:r>
          </w:p>
        </w:tc>
      </w:tr>
      <w:tr w14:paraId="391B10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1" w:hRule="atLeast"/>
          <w:tblHeader/>
        </w:trPr>
        <w:tc>
          <w:tcPr>
            <w:tcW w:w="5359" w:type="dxa"/>
            <w:tcBorders>
              <w:top w:val="single" w:color="auto" w:sz="4" w:space="0"/>
            </w:tcBorders>
            <w:noWrap w:val="0"/>
            <w:vAlign w:val="center"/>
          </w:tcPr>
          <w:p w14:paraId="69E1A8D6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项        目</w:t>
            </w:r>
          </w:p>
        </w:tc>
        <w:tc>
          <w:tcPr>
            <w:tcW w:w="2204" w:type="dxa"/>
            <w:gridSpan w:val="2"/>
            <w:tcBorders>
              <w:top w:val="single" w:color="auto" w:sz="4" w:space="0"/>
            </w:tcBorders>
            <w:noWrap w:val="0"/>
            <w:vAlign w:val="center"/>
          </w:tcPr>
          <w:p w14:paraId="0AF758E0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合计</w:t>
            </w:r>
          </w:p>
        </w:tc>
        <w:tc>
          <w:tcPr>
            <w:tcW w:w="2204" w:type="dxa"/>
            <w:tcBorders>
              <w:top w:val="single" w:color="auto" w:sz="4" w:space="0"/>
            </w:tcBorders>
            <w:noWrap w:val="0"/>
            <w:vAlign w:val="center"/>
          </w:tcPr>
          <w:p w14:paraId="228D3EE4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一般公共预算</w:t>
            </w:r>
          </w:p>
        </w:tc>
        <w:tc>
          <w:tcPr>
            <w:tcW w:w="2204" w:type="dxa"/>
            <w:tcBorders>
              <w:top w:val="single" w:color="auto" w:sz="4" w:space="0"/>
            </w:tcBorders>
            <w:noWrap w:val="0"/>
            <w:vAlign w:val="center"/>
          </w:tcPr>
          <w:p w14:paraId="4095A496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政府性基金预算</w:t>
            </w:r>
          </w:p>
        </w:tc>
        <w:tc>
          <w:tcPr>
            <w:tcW w:w="2204" w:type="dxa"/>
            <w:tcBorders>
              <w:top w:val="single" w:color="auto" w:sz="4" w:space="0"/>
            </w:tcBorders>
            <w:noWrap w:val="0"/>
            <w:vAlign w:val="center"/>
          </w:tcPr>
          <w:p w14:paraId="5B40F942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国有资本经营预算</w:t>
            </w:r>
          </w:p>
        </w:tc>
      </w:tr>
      <w:tr w14:paraId="59CDAD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1" w:hRule="atLeast"/>
        </w:trPr>
        <w:tc>
          <w:tcPr>
            <w:tcW w:w="5359" w:type="dxa"/>
            <w:noWrap w:val="0"/>
            <w:vAlign w:val="center"/>
          </w:tcPr>
          <w:p w14:paraId="061E35D5"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行政经费</w:t>
            </w:r>
          </w:p>
        </w:tc>
        <w:tc>
          <w:tcPr>
            <w:tcW w:w="2204" w:type="dxa"/>
            <w:gridSpan w:val="2"/>
            <w:noWrap w:val="0"/>
            <w:vAlign w:val="center"/>
          </w:tcPr>
          <w:p w14:paraId="0F261241">
            <w:pPr>
              <w:jc w:val="right"/>
              <w:rPr>
                <w:rFonts w:hint="default" w:ascii="宋体" w:hAnsi="宋体" w:eastAsia="宋体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  <w:t>0.00</w:t>
            </w:r>
          </w:p>
        </w:tc>
        <w:tc>
          <w:tcPr>
            <w:tcW w:w="2204" w:type="dxa"/>
            <w:noWrap w:val="0"/>
            <w:vAlign w:val="center"/>
          </w:tcPr>
          <w:p w14:paraId="6374F2B1">
            <w:pPr>
              <w:jc w:val="right"/>
              <w:rPr>
                <w:rFonts w:hint="default" w:ascii="宋体" w:hAnsi="宋体" w:eastAsia="宋体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  <w:t>0.00</w:t>
            </w:r>
          </w:p>
        </w:tc>
        <w:tc>
          <w:tcPr>
            <w:tcW w:w="2204" w:type="dxa"/>
            <w:noWrap w:val="0"/>
            <w:vAlign w:val="center"/>
          </w:tcPr>
          <w:p w14:paraId="66814BE4"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2204" w:type="dxa"/>
            <w:noWrap w:val="0"/>
            <w:vAlign w:val="center"/>
          </w:tcPr>
          <w:p w14:paraId="253AF9F1"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</w:tr>
      <w:tr w14:paraId="464069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1" w:hRule="atLeast"/>
        </w:trPr>
        <w:tc>
          <w:tcPr>
            <w:tcW w:w="5359" w:type="dxa"/>
            <w:noWrap w:val="0"/>
            <w:vAlign w:val="center"/>
          </w:tcPr>
          <w:p w14:paraId="150E1174"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“三公”经费</w:t>
            </w:r>
          </w:p>
        </w:tc>
        <w:tc>
          <w:tcPr>
            <w:tcW w:w="2204" w:type="dxa"/>
            <w:gridSpan w:val="2"/>
            <w:noWrap w:val="0"/>
            <w:vAlign w:val="center"/>
          </w:tcPr>
          <w:p w14:paraId="60D61C2C">
            <w:pPr>
              <w:jc w:val="right"/>
              <w:rPr>
                <w:rFonts w:hint="default"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  <w:t>0.00</w:t>
            </w:r>
          </w:p>
        </w:tc>
        <w:tc>
          <w:tcPr>
            <w:tcW w:w="2204" w:type="dxa"/>
            <w:noWrap w:val="0"/>
            <w:vAlign w:val="center"/>
          </w:tcPr>
          <w:p w14:paraId="6F6D1921">
            <w:pPr>
              <w:jc w:val="right"/>
              <w:rPr>
                <w:rFonts w:hint="default"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  <w:t>0.00</w:t>
            </w:r>
          </w:p>
        </w:tc>
        <w:tc>
          <w:tcPr>
            <w:tcW w:w="2204" w:type="dxa"/>
            <w:noWrap w:val="0"/>
            <w:vAlign w:val="center"/>
          </w:tcPr>
          <w:p w14:paraId="7CBA9A2A"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2204" w:type="dxa"/>
            <w:noWrap w:val="0"/>
            <w:vAlign w:val="center"/>
          </w:tcPr>
          <w:p w14:paraId="2D65E168"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</w:tr>
      <w:tr w14:paraId="370AD1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1" w:hRule="atLeast"/>
        </w:trPr>
        <w:tc>
          <w:tcPr>
            <w:tcW w:w="5359" w:type="dxa"/>
            <w:noWrap w:val="0"/>
            <w:vAlign w:val="center"/>
          </w:tcPr>
          <w:p w14:paraId="49A39421"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 xml:space="preserve">      其中：（一）因公出国（境）支出</w:t>
            </w:r>
          </w:p>
        </w:tc>
        <w:tc>
          <w:tcPr>
            <w:tcW w:w="2204" w:type="dxa"/>
            <w:gridSpan w:val="2"/>
            <w:noWrap w:val="0"/>
            <w:vAlign w:val="center"/>
          </w:tcPr>
          <w:p w14:paraId="7ABD736E"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2204" w:type="dxa"/>
            <w:noWrap w:val="0"/>
            <w:vAlign w:val="center"/>
          </w:tcPr>
          <w:p w14:paraId="531158FB"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2204" w:type="dxa"/>
            <w:noWrap w:val="0"/>
            <w:vAlign w:val="center"/>
          </w:tcPr>
          <w:p w14:paraId="7655107C"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2204" w:type="dxa"/>
            <w:noWrap w:val="0"/>
            <w:vAlign w:val="center"/>
          </w:tcPr>
          <w:p w14:paraId="346CB5D3"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</w:tr>
      <w:tr w14:paraId="30FF2C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1" w:hRule="atLeast"/>
        </w:trPr>
        <w:tc>
          <w:tcPr>
            <w:tcW w:w="5359" w:type="dxa"/>
            <w:noWrap w:val="0"/>
            <w:vAlign w:val="center"/>
          </w:tcPr>
          <w:p w14:paraId="2C3D673A"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 xml:space="preserve">            （二）公务用车购置及运行维护支出</w:t>
            </w:r>
          </w:p>
        </w:tc>
        <w:tc>
          <w:tcPr>
            <w:tcW w:w="2204" w:type="dxa"/>
            <w:gridSpan w:val="2"/>
            <w:noWrap w:val="0"/>
            <w:vAlign w:val="center"/>
          </w:tcPr>
          <w:p w14:paraId="4FAD6BEF">
            <w:pPr>
              <w:jc w:val="right"/>
              <w:rPr>
                <w:rFonts w:hint="default"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  <w:t>0.00</w:t>
            </w:r>
          </w:p>
        </w:tc>
        <w:tc>
          <w:tcPr>
            <w:tcW w:w="2204" w:type="dxa"/>
            <w:noWrap w:val="0"/>
            <w:vAlign w:val="center"/>
          </w:tcPr>
          <w:p w14:paraId="250F7DA0">
            <w:pPr>
              <w:jc w:val="right"/>
              <w:rPr>
                <w:rFonts w:hint="default"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  <w:t>0.00</w:t>
            </w:r>
          </w:p>
        </w:tc>
        <w:tc>
          <w:tcPr>
            <w:tcW w:w="2204" w:type="dxa"/>
            <w:noWrap w:val="0"/>
            <w:vAlign w:val="center"/>
          </w:tcPr>
          <w:p w14:paraId="5D3B7AF1"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2204" w:type="dxa"/>
            <w:noWrap w:val="0"/>
            <w:vAlign w:val="center"/>
          </w:tcPr>
          <w:p w14:paraId="577CCFF9"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</w:tr>
      <w:tr w14:paraId="0FB9A9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1" w:hRule="atLeast"/>
        </w:trPr>
        <w:tc>
          <w:tcPr>
            <w:tcW w:w="5359" w:type="dxa"/>
            <w:noWrap w:val="0"/>
            <w:vAlign w:val="center"/>
          </w:tcPr>
          <w:p w14:paraId="157ACADA"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 xml:space="preserve">                  1.公务用车购置</w:t>
            </w:r>
          </w:p>
        </w:tc>
        <w:tc>
          <w:tcPr>
            <w:tcW w:w="2204" w:type="dxa"/>
            <w:gridSpan w:val="2"/>
            <w:noWrap w:val="0"/>
            <w:vAlign w:val="center"/>
          </w:tcPr>
          <w:p w14:paraId="487F51D3"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2204" w:type="dxa"/>
            <w:noWrap w:val="0"/>
            <w:vAlign w:val="center"/>
          </w:tcPr>
          <w:p w14:paraId="53FA6E70"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2204" w:type="dxa"/>
            <w:noWrap w:val="0"/>
            <w:vAlign w:val="center"/>
          </w:tcPr>
          <w:p w14:paraId="3E097260"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2204" w:type="dxa"/>
            <w:noWrap w:val="0"/>
            <w:vAlign w:val="center"/>
          </w:tcPr>
          <w:p w14:paraId="18FCFB1C"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</w:tr>
      <w:tr w14:paraId="17395F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1" w:hRule="atLeast"/>
        </w:trPr>
        <w:tc>
          <w:tcPr>
            <w:tcW w:w="5359" w:type="dxa"/>
            <w:noWrap w:val="0"/>
            <w:vAlign w:val="center"/>
          </w:tcPr>
          <w:p w14:paraId="4BBA6F1A"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 xml:space="preserve">                  2.公务用车运行维护费</w:t>
            </w:r>
          </w:p>
        </w:tc>
        <w:tc>
          <w:tcPr>
            <w:tcW w:w="2204" w:type="dxa"/>
            <w:gridSpan w:val="2"/>
            <w:noWrap w:val="0"/>
            <w:vAlign w:val="center"/>
          </w:tcPr>
          <w:p w14:paraId="0C1DFE7C">
            <w:pPr>
              <w:jc w:val="right"/>
              <w:rPr>
                <w:rFonts w:hint="default"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  <w:t>0.00</w:t>
            </w:r>
          </w:p>
        </w:tc>
        <w:tc>
          <w:tcPr>
            <w:tcW w:w="2204" w:type="dxa"/>
            <w:noWrap w:val="0"/>
            <w:vAlign w:val="center"/>
          </w:tcPr>
          <w:p w14:paraId="16E3EB5D">
            <w:pPr>
              <w:jc w:val="right"/>
              <w:rPr>
                <w:rFonts w:hint="default"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  <w:t>0.00</w:t>
            </w:r>
          </w:p>
        </w:tc>
        <w:tc>
          <w:tcPr>
            <w:tcW w:w="2204" w:type="dxa"/>
            <w:noWrap w:val="0"/>
            <w:vAlign w:val="center"/>
          </w:tcPr>
          <w:p w14:paraId="6C05D60E"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2204" w:type="dxa"/>
            <w:noWrap w:val="0"/>
            <w:vAlign w:val="center"/>
          </w:tcPr>
          <w:p w14:paraId="489C4067"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</w:tr>
      <w:tr w14:paraId="3B7729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1" w:hRule="atLeast"/>
        </w:trPr>
        <w:tc>
          <w:tcPr>
            <w:tcW w:w="5359" w:type="dxa"/>
            <w:noWrap w:val="0"/>
            <w:vAlign w:val="center"/>
          </w:tcPr>
          <w:p w14:paraId="356FE95C"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 xml:space="preserve">            （三）公务接待费支出</w:t>
            </w:r>
          </w:p>
        </w:tc>
        <w:tc>
          <w:tcPr>
            <w:tcW w:w="2204" w:type="dxa"/>
            <w:gridSpan w:val="2"/>
            <w:noWrap w:val="0"/>
            <w:vAlign w:val="center"/>
          </w:tcPr>
          <w:p w14:paraId="39C7C0CA">
            <w:pPr>
              <w:jc w:val="right"/>
              <w:rPr>
                <w:rFonts w:hint="default"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  <w:t>0.00</w:t>
            </w:r>
          </w:p>
        </w:tc>
        <w:tc>
          <w:tcPr>
            <w:tcW w:w="2204" w:type="dxa"/>
            <w:noWrap w:val="0"/>
            <w:vAlign w:val="center"/>
          </w:tcPr>
          <w:p w14:paraId="0464D8F0">
            <w:pPr>
              <w:jc w:val="right"/>
              <w:rPr>
                <w:rFonts w:hint="default"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  <w:t>0.00</w:t>
            </w:r>
          </w:p>
        </w:tc>
        <w:tc>
          <w:tcPr>
            <w:tcW w:w="2204" w:type="dxa"/>
            <w:noWrap w:val="0"/>
            <w:vAlign w:val="center"/>
          </w:tcPr>
          <w:p w14:paraId="7C238E6C"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2204" w:type="dxa"/>
            <w:noWrap w:val="0"/>
            <w:vAlign w:val="center"/>
          </w:tcPr>
          <w:p w14:paraId="1443EB1B"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</w:tr>
    </w:tbl>
    <w:p w14:paraId="143E8942">
      <w:pPr>
        <w:jc w:val="both"/>
        <w:rPr>
          <w:rFonts w:hint="eastAsia" w:ascii="黑体" w:hAnsi="黑体" w:eastAsia="黑体" w:cs="方正小标宋简体"/>
          <w:sz w:val="44"/>
          <w:szCs w:val="44"/>
          <w:lang w:val="en-US" w:eastAsia="zh-CN"/>
        </w:rPr>
      </w:pPr>
    </w:p>
    <w:p w14:paraId="1395F21C">
      <w:pPr>
        <w:jc w:val="both"/>
        <w:rPr>
          <w:rFonts w:hint="eastAsia" w:ascii="黑体" w:hAnsi="黑体" w:eastAsia="黑体" w:cs="方正小标宋简体"/>
          <w:sz w:val="44"/>
          <w:szCs w:val="44"/>
          <w:lang w:val="en-US" w:eastAsia="zh-CN"/>
        </w:rPr>
      </w:pPr>
    </w:p>
    <w:p w14:paraId="031C3A43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jc w:val="left"/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525252"/>
          <w:spacing w:val="15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525252"/>
          <w:spacing w:val="15"/>
          <w:kern w:val="0"/>
          <w:sz w:val="32"/>
          <w:szCs w:val="32"/>
          <w:lang w:val="en-US" w:eastAsia="zh-CN" w:bidi="ar"/>
        </w:rPr>
        <w:t>二、“三公”经费安排情况</w:t>
      </w:r>
    </w:p>
    <w:p w14:paraId="5A98B352">
      <w:pPr>
        <w:ind w:firstLine="700" w:firstLineChars="200"/>
        <w:jc w:val="left"/>
        <w:rPr>
          <w:rFonts w:hint="eastAsia" w:ascii="仿宋_GB2312" w:hAnsi="仿宋_GB2312" w:eastAsia="仿宋_GB2312" w:cs="仿宋_GB2312"/>
          <w:i w:val="0"/>
          <w:iCs w:val="0"/>
          <w:caps w:val="0"/>
          <w:color w:val="525252"/>
          <w:spacing w:val="15"/>
          <w:sz w:val="32"/>
          <w:szCs w:val="32"/>
          <w:shd w:val="clear" w:fill="FFFFFF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525252"/>
          <w:spacing w:val="15"/>
          <w:sz w:val="32"/>
          <w:szCs w:val="32"/>
          <w:bdr w:val="none" w:color="auto" w:sz="0" w:space="0"/>
          <w:shd w:val="clear" w:fill="FFFFFF"/>
        </w:rPr>
        <w:t>2026年本部门财政拨款安排“三公”经费0万元，比上年增加0万元，增长0%，主要原因是与上年持平，无增减变化。其中：因公出国（境）费0万元，比上年增加0万元，增长0%，主要原因是与上年持平，无增减变化；公务用车购置及运行维护费0万元（公务用车购置费0万元，比上年增加0万元；公务用车运行维护费0万元，比上年增加0万元。）比上年增加0万元，增长0%，主要原因是与上年持平，无增减变化；公务接待费0万元，比上年增加0万元，增长0%，主要原因是与上年持平，无增减变化。</w:t>
      </w:r>
    </w:p>
    <w:p w14:paraId="7E247EAD">
      <w:pPr>
        <w:ind w:firstLine="700" w:firstLineChars="200"/>
        <w:jc w:val="left"/>
        <w:rPr>
          <w:rFonts w:hint="eastAsia" w:ascii="仿宋_GB2312" w:hAnsi="仿宋_GB2312" w:eastAsia="仿宋_GB2312" w:cs="仿宋_GB2312"/>
          <w:i w:val="0"/>
          <w:iCs w:val="0"/>
          <w:caps w:val="0"/>
          <w:color w:val="525252"/>
          <w:spacing w:val="15"/>
          <w:sz w:val="32"/>
          <w:szCs w:val="32"/>
          <w:shd w:val="clear" w:fill="FFFFFF"/>
        </w:rPr>
      </w:pPr>
    </w:p>
    <w:p w14:paraId="6167EE90">
      <w:bookmarkStart w:id="1" w:name="_GoBack"/>
      <w:bookmarkEnd w:id="1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WPSEMBED1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QyZTI4MzM0YTkzY2E0ZjI4ZmNlMGIxODNmMTM1YjEifQ=="/>
  </w:docVars>
  <w:rsids>
    <w:rsidRoot w:val="6B934162"/>
    <w:rsid w:val="1569112A"/>
    <w:rsid w:val="1E2C5C37"/>
    <w:rsid w:val="6B9341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585</Words>
  <Characters>711</Characters>
  <Lines>0</Lines>
  <Paragraphs>0</Paragraphs>
  <TotalTime>5</TotalTime>
  <ScaleCrop>false</ScaleCrop>
  <LinksUpToDate>false</LinksUpToDate>
  <CharactersWithSpaces>787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2026-04-13T01:07:00Z</dcterms:created>
  <dc:creator>立羽 翊</dc:creator>
  <cp:lastModifiedBy>火山</cp:lastModifiedBy>
  <dcterms:modified xsi:type="dcterms:W3CDTF">2026-04-20T08:00:11Z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097C3853242C402CBFEA36678B7C8F8A_11</vt:lpwstr>
  </property>
  <property fmtid="{D5CDD505-2E9C-101B-9397-08002B2CF9AE}" pid="4" name="KSOTemplateDocerSaveRecord">
    <vt:lpwstr>eyJoZGlkIjoiODUyODEyYmQxNjkwY2JmOGU0N2Q4ZTc4NDU4YjQyMmUiLCJ1c2VySWQiOiI0MDgxNzM2NDgifQ==</vt:lpwstr>
  </property>
</Properties>
</file>