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徐闻县城市路灯管理所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单位名称：徐闻县城市路灯管理所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3.34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3.34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33A29E2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2026年本部门财政拨款安排“三公”经费3 .34万元，比上年增加0万元，增长0%，主要原因是与上年持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平，无增减变化。其中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：因公出国（境）费0万元，比上年增加0万元，增长0%，主要原因是与上年持平，无增减变化；公务用车购置及运行维护费2 .8万元（公务用车购置费0万元，比上年增加0万元；公务用车运行维护费2 .8万元，比上年增加0万元。）比上年增加0万元，增长0%，主要原因是与上年持平，无增减变化；公务接待费0 .54万元，比上年增加0万元，增长0%，主要原因是与上年持平，无增减变化。</w:t>
      </w: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59985EB0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681582B"/>
    <w:rsid w:val="1569112A"/>
    <w:rsid w:val="202820DF"/>
    <w:rsid w:val="320D26F0"/>
    <w:rsid w:val="34B858B1"/>
    <w:rsid w:val="40321DF2"/>
    <w:rsid w:val="4D504692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552</Characters>
  <Lines>0</Lines>
  <Paragraphs>0</Paragraphs>
  <TotalTime>1</TotalTime>
  <ScaleCrop>false</ScaleCrop>
  <LinksUpToDate>false</LinksUpToDate>
  <CharactersWithSpaces>630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Administrator</cp:lastModifiedBy>
  <dcterms:modified xsi:type="dcterms:W3CDTF">2026-04-21T09:09:03Z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B67328EB2F38493DB2E6E2C470467601_13</vt:lpwstr>
  </property>
  <property fmtid="{D5CDD505-2E9C-101B-9397-08002B2CF9AE}" pid="4" name="KSOTemplateDocerSaveRecord">
    <vt:lpwstr>eyJoZGlkIjoiM2VkMGJmZjMwM2FjMDEwZTNhYjRhNjNjNDE5MjMzMDQifQ==</vt:lpwstr>
  </property>
</Properties>
</file>