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徐闻县城市管理和综合执法局（本级）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单位名称：徐闻县城市管理和综合执法局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（本级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37.78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37.78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10.2万元，比上年增加0万元，增长0%，主要原因是与上年持平，无增减变化。其中：因公出国（境）费0万元，比上年增加0万元，增长0%，主要原因是与上年持平，无增减变化；公务用车购置及运行维护费8.4万元（公务用车购置费0万元，比上年增加0万元；公务用车运行维护费8.4万元，比上年增加0万元。）比上年增加0万元，增长0%，主要原因是与上年持平，无增减变化；公务接待费1.8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B0B51-9F77-45CB-9A8E-E83F854221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A88534-334D-4E58-A432-968E78BD44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A67484-1E01-47DB-8B39-C39BFA8D6AE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1DEA311-4850-4B9B-A76F-EC57AB2508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84C864E-822A-4157-BA1B-4C39AACAC2C6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681582B"/>
    <w:rsid w:val="1569112A"/>
    <w:rsid w:val="202820DF"/>
    <w:rsid w:val="34B858B1"/>
    <w:rsid w:val="40321DF2"/>
    <w:rsid w:val="598D5131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558</Characters>
  <Lines>0</Lines>
  <Paragraphs>0</Paragraphs>
  <TotalTime>11</TotalTime>
  <ScaleCrop>false</ScaleCrop>
  <LinksUpToDate>false</LinksUpToDate>
  <CharactersWithSpaces>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8B466C4DA87540E9A2430059FC169600_13</vt:lpwstr>
  </property>
  <property fmtid="{D5CDD505-2E9C-101B-9397-08002B2CF9AE}" pid="4" name="KSOTemplateDocerSaveRecord">
    <vt:lpwstr>eyJoZGlkIjoiZWM0OTg2MGQyZDJhZGNlMzdhNmJkNGZiNTQ2YjE2NDQiLCJ1c2VySWQiOiI1OTgxMDU4NTAifQ==</vt:lpwstr>
  </property>
</Properties>
</file>