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</w:t>
      </w:r>
      <w:r>
        <w:rPr>
          <w:rFonts w:hint="eastAsia" w:ascii="仿宋_GB2312" w:hAnsi="宋体" w:eastAsia="仿宋_GB2312" w:cs="宋体"/>
          <w:b/>
          <w:color w:val="auto"/>
          <w:sz w:val="44"/>
          <w:szCs w:val="44"/>
          <w:lang w:val="en-US" w:eastAsia="zh-CN"/>
        </w:rPr>
        <w:t>徐闻县信访事务中心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  <w:r>
        <w:drawing>
          <wp:inline distT="0" distB="0" distL="114300" distR="114300">
            <wp:extent cx="8854440" cy="4037965"/>
            <wp:effectExtent l="0" t="0" r="381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4440" cy="403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2D2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3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（一）“三公”经费财政拨款支出决算总体情况说明</w:t>
      </w:r>
    </w:p>
    <w:p w14:paraId="4BF722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徐闻县信访事务中心2024年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度“三公”经费财政拨款支出决算为0万元，完成全年预算0万元的0.0%，比上年决算数减少1.4万元，下降100%。其中：因公出国（境）费支出决算为0万元，完成预算0万元的0.0%，比上年决算数增加0万元，增长0.0%；公务用车购置及运行维护费支出决算为0万元，完成预算0万元的0.0%，比上年决算数减少1.4万元，下降100%；其中：公务用车购置支出决算为0万元，完成预算0万元的0.0%，比上年决算数增加0万元，增长0.0%；公务用车运行维护费支出决算为0万元，完成预算0万元的0.0%，比上年决算数减少1.4万元，下降100%；公务接待费支出决算为0万元，完成预算0万元的0.0%，比上年决算数增加0万元，增长0.0%。</w:t>
      </w:r>
    </w:p>
    <w:p w14:paraId="44A2CF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2024年度“三公”经费支出决算等于预算数的主要情况：认真贯彻落实中央八项规定精神和厉行节约的要求，从严控制“三公”经费开支，全年实际支出比预算有所节约。</w:t>
      </w:r>
    </w:p>
    <w:p w14:paraId="25A336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2024年度“三公”经费支出决算小于上年决算数的主要情况：由于地方财政困难，本度无收入。</w:t>
      </w:r>
    </w:p>
    <w:p w14:paraId="329D80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3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（二）“三公”经费财政拨款支出决算具体情况说明</w:t>
      </w:r>
    </w:p>
    <w:p w14:paraId="5F3874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2024年度“三公”经费财政拨款支出决算中，因公出国（境）费0万元，占0%；公务用车购置及运行维护费支出0万元，占0%；公务接待费支出0万元，占0%。具体情况如下：</w:t>
      </w:r>
    </w:p>
    <w:p w14:paraId="2E0AFA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1.因公出国（境）费支出0万元。全年使用财政拨款安排出国（境）团组0个、累计0人次。</w:t>
      </w:r>
    </w:p>
    <w:p w14:paraId="5F5CE7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2.公务用车购置及运行维护费支出0万元，其中：公务用车购置支出为0万元，公务用车购置数0辆。公务用车运行维护费支出0万元，公务用车保有量为1辆，主要用于公务出行。</w:t>
      </w:r>
    </w:p>
    <w:p w14:paraId="5619F9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3.公务接待费支出0万元，主要用于无，共接待国外、境外来访团组0个，来访外宾0人次；发生国内接待0次，接待人数共0人。主要包括无。</w:t>
      </w:r>
    </w:p>
    <w:p w14:paraId="6A200A7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202D3B9A"/>
    <w:rsid w:val="26811F3C"/>
    <w:rsid w:val="30BC0D4E"/>
    <w:rsid w:val="45B25BFB"/>
    <w:rsid w:val="5C542CB2"/>
    <w:rsid w:val="65F66F00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723</Words>
  <Characters>786</Characters>
  <Lines>0</Lines>
  <Paragraphs>0</Paragraphs>
  <TotalTime>7</TotalTime>
  <ScaleCrop>false</ScaleCrop>
  <LinksUpToDate>false</LinksUpToDate>
  <CharactersWithSpaces>790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2025-10-10T09:27:14Z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8ECB417A3F0342B09333171F05A4AC2C_13</vt:lpwstr>
  </property>
  <property fmtid="{D5CDD505-2E9C-101B-9397-08002B2CF9AE}" pid="4" name="KSOTemplateDocerSaveRecord">
    <vt:lpwstr>eyJoZGlkIjoiOTdiNGE3ZjJmZThjZTJkMzFhMWFkMDZjZjVmOWUwNmMifQ==</vt:lpwstr>
  </property>
</Properties>
</file>