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433810B2"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2024年中共徐闻县委巡察工作领导小组办公室</w:t>
      </w:r>
    </w:p>
    <w:p w14:paraId="34A37F4E"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3" w:name="_GoBack"/>
      <w:bookmarkEnd w:id="3"/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中共徐闻县委巡察工作领导小组办公室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B8F383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1C1DiffReason2"/>
      <w:r>
        <w:rPr>
          <w:rFonts w:hint="eastAsia" w:ascii="仿宋_GB2312" w:hAnsi="宋体" w:eastAsia="仿宋_GB2312" w:cs="宋体"/>
          <w:sz w:val="32"/>
          <w:szCs w:val="32"/>
        </w:rPr>
        <w:t>中共徐闻县委巡察工作领导小组办公室2024年度“三公”经费财政拨款支出决算为1.4万元，完成全年预算1.4万元的100%，比上年决算数增加1.4万元，增长0%（基数为0，不可比）。其中：因公出国（境）费支出决算为0万元，完成预算0万元的基数为0，不可比，比上年决算数增加0万元，增长0%（基数为0，不可比）；公务用车购置及运行维护费支出决算为1.4万元，完成预算1.4万元的100%，比上年决算数增加1.4万元，增长0%（基数为0，不可比）；其中：公务用车购置支出决算为0万元，完成预算0万元的基数为0，不可比，比上年决算数增加0万元，增长0%（基数为0，不可比）；公务用车运行维护费支出决算为1.4万元，完成预算1.4万元的100%，比上年决算数增加1.4万元，增长0%（基数为0，不可比）；公务接待费支出决算为0万元，完成预算0万元的基数为0，不可比，比上年决算数增加0万元，增长0%（基数为0，不可比）。</w:t>
      </w:r>
    </w:p>
    <w:p w14:paraId="1D319AD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2024年度“三公”经费支出决算等于预算数的主要情况：认真贯彻落实中央八项规定精神和厉行节约的要求，从严控制“三公”经费开支，全年实际支出符合预算。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2024年度“三公”经费支出决算大于上年决算数的主要情况：无。</w:t>
      </w:r>
      <w:bookmarkEnd w:id="1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45CAFB8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2024年度“三公”经费财政拨款支出决算中，因公出国（境）费0万元，占0%；公务用车购置及运行维护费支出1.4万元，占100%；公务接待费支出0万元，占0%。具体情况如下：</w:t>
      </w:r>
    </w:p>
    <w:p w14:paraId="7DEB7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5626CAB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2.公务用车购置及运行维护费支出1.4万元，其中：公务用车购置支出为0万元，公务用车购置数0辆。公务用车运行维护费支出1.4万元，公务用车保有量为1辆，主要用于公车修缮维护等。</w:t>
      </w:r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3.公务接待费支出0万元，主要用于无，共接待国外、境外来访团组0个，来访外宾0人次；发生国内接待0次，接待人数共0人。主要包括无。 </w:t>
      </w:r>
      <w:bookmarkEnd w:id="2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324E45EA"/>
    <w:rsid w:val="42EF40D1"/>
    <w:rsid w:val="45B25BFB"/>
    <w:rsid w:val="6D675040"/>
    <w:rsid w:val="6DF758F9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1158</Characters>
  <Lines>0</Lines>
  <Paragraphs>0</Paragraphs>
  <TotalTime>278</TotalTime>
  <ScaleCrop>false</ScaleCrop>
  <LinksUpToDate>false</LinksUpToDate>
  <CharactersWithSpaces>1165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870551EAA563483FBF381BA5A4777061_13</vt:lpwstr>
  </property>
  <property fmtid="{D5CDD505-2E9C-101B-9397-08002B2CF9AE}" pid="4" name="KSOTemplateDocerSaveRecord">
    <vt:lpwstr>eyJoZGlkIjoiN2U1YzExYTFjZGNhNWI0YmU5YjlmYTZiY2FmNGRmMGQiLCJ1c2VySWQiOiI4NzA1MjEwNTAifQ==</vt:lpwstr>
  </property>
</Properties>
</file>