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07B2D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6E7F13CC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</w:t>
      </w:r>
      <w:bookmarkStart w:id="34" w:name="_GoBack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年徐闻县文化馆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“三</w:t>
      </w:r>
      <w:bookmarkEnd w:id="34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48A28C7D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F4AEC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33DED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0C48D6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95C9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BFFE2E4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2AB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67B8F48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徐闻县文化馆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654A696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6CD74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7310861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823B745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5D98A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7796AE1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6E2BA54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EFC1D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D1690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2AD9E4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9EBE051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58701C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6F49776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4929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3977BAEF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67A7828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4897DEE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7C7EF8C0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1284401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6F62FFEE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1A51681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45D09F4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183A7B1D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5DB6B85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5452FF6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A797B1B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5CB5A67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6372818C"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</w:p>
          <w:p w14:paraId="54D74D1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4C2A9E8A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5AA9A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3E18962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791FA3F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1C041A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50E348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7D16472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7618097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150FCB2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22F69FD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669365E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28DB36D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41ABE92E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3388CE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15CFA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15F5C02E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0.57</w:t>
            </w:r>
          </w:p>
        </w:tc>
        <w:tc>
          <w:tcPr>
            <w:tcW w:w="1182" w:type="dxa"/>
            <w:noWrap w:val="0"/>
            <w:vAlign w:val="center"/>
          </w:tcPr>
          <w:p w14:paraId="61D3910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A8540D2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CA10C48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478568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8452925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0.57</w:t>
            </w:r>
          </w:p>
        </w:tc>
        <w:tc>
          <w:tcPr>
            <w:tcW w:w="1182" w:type="dxa"/>
            <w:noWrap w:val="0"/>
            <w:vAlign w:val="center"/>
          </w:tcPr>
          <w:p w14:paraId="684E1F9E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01A3227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C9B4C7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6F0EFE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64BAD0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34F28B3C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0B8779D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61863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48FAC44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2CF7F39">
      <w:pPr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徐闻县文化馆2024</w:t>
      </w:r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" w:name="PO_part3A3B1C1IncAmount1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" w:name="PO_part3A3B1C1IncPercent1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%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4" w:name="PO_part3A3B1C1qzys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5" w:name="PO_part3A3B1C1qz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--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6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7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8" w:name="PO_part3A3B1C1qz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3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bookmarkEnd w:id="10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3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2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3" w:name="PO_part3A3B1C1IncAmount4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4" w:name="PO_part3A3B1C1IncPercent4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5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6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7" w:name="PO_part3A3B1C1IncAmount5"/>
      <w:r>
        <w:rPr>
          <w:rFonts w:hint="eastAsia" w:ascii="仿宋_GB2312" w:hAnsi="宋体" w:eastAsia="仿宋_GB2312" w:cs="宋体"/>
          <w:sz w:val="32"/>
          <w:szCs w:val="32"/>
        </w:rPr>
        <w:t>增加（减少）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8" w:name="PO_part3A3B1C1IncPercent5"/>
      <w:r>
        <w:rPr>
          <w:rFonts w:hint="eastAsia" w:ascii="仿宋_GB2312" w:hAnsi="宋体" w:eastAsia="仿宋_GB2312" w:cs="宋体"/>
          <w:sz w:val="32"/>
          <w:szCs w:val="32"/>
        </w:rPr>
        <w:t>增长（下降）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9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0.57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0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1" w:name="PO_part3A3B1C1IncPercent6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持平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21"/>
    </w:p>
    <w:p w14:paraId="33AF64AC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bookmarkStart w:id="22" w:name="PO_part3A3B1C1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3" w:name="PO_part3A3B1C1Diff1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24" w:name="PO_part3A3B1C1Year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与上年度持平。</w:t>
      </w:r>
    </w:p>
    <w:p w14:paraId="2703DDF9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25" w:name="PO_part3A3B1C1Diff2"/>
      <w:r>
        <w:rPr>
          <w:rFonts w:hint="eastAsia" w:ascii="仿宋_GB2312" w:hAnsi="宋体" w:eastAsia="仿宋_GB2312" w:cs="宋体"/>
          <w:sz w:val="32"/>
          <w:szCs w:val="32"/>
        </w:rPr>
        <w:t>小于（大于）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本单位2024年度没有公务接待。</w:t>
      </w:r>
    </w:p>
    <w:p w14:paraId="5846EE0C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0AB843E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26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27" w:name="PO_part3A3B2Am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28" w:name="PO_part3A3B2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29" w:name="PO_part3A3B2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万元，占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0.00</w:t>
      </w:r>
      <w:r>
        <w:rPr>
          <w:rFonts w:hint="eastAsia"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  <w:bookmarkStart w:id="30" w:name="PO_part3A3B2C1D1Meeting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本单位无因公出境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0"/>
    </w:p>
    <w:p w14:paraId="2002EBB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31" w:name="PO_part3A3B2C2D1CarCou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1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32" w:name="PO_part3A3B2C2D2Use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本单位无公车</w:t>
      </w:r>
      <w:r>
        <w:rPr>
          <w:rFonts w:hint="eastAsia" w:ascii="仿宋_GB2312" w:hAnsi="宋体" w:eastAsia="仿宋_GB2312" w:cs="宋体"/>
          <w:sz w:val="32"/>
          <w:szCs w:val="32"/>
        </w:rPr>
        <w:t>。</w:t>
      </w:r>
      <w:bookmarkEnd w:id="32"/>
    </w:p>
    <w:p w14:paraId="71715CA1">
      <w:pPr>
        <w:ind w:firstLine="640" w:firstLineChars="200"/>
        <w:rPr>
          <w:rFonts w:hint="default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0</w:t>
      </w:r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33" w:name="PO_part3A3B2C3Detail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本单位2024年度没有公务</w:t>
      </w:r>
      <w:bookmarkEnd w:id="3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接待。</w:t>
      </w:r>
    </w:p>
    <w:p w14:paraId="4B3A1B57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75CB36A1"/>
    <w:rsid w:val="03123DCA"/>
    <w:rsid w:val="202D3B9A"/>
    <w:rsid w:val="26811F3C"/>
    <w:rsid w:val="30BC0D4E"/>
    <w:rsid w:val="45B25BFB"/>
    <w:rsid w:val="49382CAE"/>
    <w:rsid w:val="4B90588F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901</Words>
  <Characters>1020</Characters>
  <Lines>0</Lines>
  <Paragraphs>0</Paragraphs>
  <TotalTime>15</TotalTime>
  <ScaleCrop>false</ScaleCrop>
  <LinksUpToDate>false</LinksUpToDate>
  <CharactersWithSpaces>1054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立羽 翊</cp:lastModifiedBy>
  <dcterms:modified xsi:type="dcterms:W3CDTF">2025-10-14T01:41:37Z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418722BDFA89450998C9D8CB52895FA4_13</vt:lpwstr>
  </property>
  <property fmtid="{D5CDD505-2E9C-101B-9397-08002B2CF9AE}" pid="4" name="KSOTemplateDocerSaveRecord">
    <vt:lpwstr>eyJoZGlkIjoiZmJiNzhjYTY2MzI3MmVjYWFhNjllMjlhNWMxYmNiY2YiLCJ1c2VySWQiOiIzMDIyNTU2NDQifQ==</vt:lpwstr>
  </property>
</Properties>
</file>