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2024年徐闻县三阳桥水库管理所“三公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default"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val="en-US" w:eastAsia="zh-CN"/>
              </w:rPr>
              <w:t>徐闻县三阳桥水库管理所</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ascii="宋体" w:hAnsi="宋体" w:cs="宋体"/>
                <w:kern w:val="0"/>
                <w:szCs w:val="21"/>
              </w:rPr>
            </w:pPr>
            <w:r>
              <w:rPr>
                <w:rFonts w:hint="eastAsia" w:ascii="宋体" w:hAnsi="宋体" w:cs="宋体"/>
                <w:kern w:val="0"/>
                <w:szCs w:val="21"/>
              </w:rPr>
              <w:t>0.00</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1F6E8B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D00B00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6F7ACF0A">
            <w:pPr>
              <w:widowControl/>
              <w:jc w:val="right"/>
              <w:rPr>
                <w:rFonts w:hint="eastAsia" w:ascii="宋体" w:hAnsi="宋体" w:cs="宋体"/>
                <w:kern w:val="0"/>
                <w:szCs w:val="21"/>
              </w:rPr>
            </w:pPr>
            <w:r>
              <w:rPr>
                <w:rFonts w:hint="eastAsia" w:ascii="宋体" w:hAnsi="宋体" w:cs="宋体"/>
                <w:kern w:val="0"/>
                <w:szCs w:val="21"/>
              </w:rPr>
              <w:t>0.00</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1399B1CD">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4FAC5473">
      <w:pPr>
        <w:ind w:firstLine="640" w:firstLineChars="200"/>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lang w:val="en-US" w:eastAsia="zh-CN"/>
        </w:rPr>
        <w:t>徐闻县三阳桥水库管理所</w:t>
      </w:r>
      <w:bookmarkEnd w:id="1"/>
      <w:r>
        <w:rPr>
          <w:rFonts w:hint="eastAsia" w:ascii="仿宋_GB2312" w:hAnsi="宋体" w:eastAsia="仿宋_GB2312" w:cs="宋体"/>
          <w:sz w:val="32"/>
          <w:szCs w:val="32"/>
          <w:lang w:val="en-US" w:eastAsia="zh-CN"/>
        </w:rPr>
        <w:t>2024</w:t>
      </w:r>
      <w:r>
        <w:rPr>
          <w:rFonts w:hint="eastAsia" w:ascii="仿宋_GB2312" w:hAnsi="宋体" w:eastAsia="仿宋_GB2312" w:cs="宋体"/>
          <w:sz w:val="32"/>
          <w:szCs w:val="32"/>
        </w:rPr>
        <w:t>年度“三公”经费财政拨款支出决算为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万元，完成全年预算</w:t>
      </w:r>
      <w:bookmarkStart w:id="2" w:name="PO_part3A3B1C1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万元的</w:t>
      </w:r>
      <w:bookmarkStart w:id="3" w:name="PO_part3A3B1C1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，比上年决算数</w:t>
      </w:r>
      <w:bookmarkStart w:id="4" w:name="PO_part3A3B1C1IncAmount1"/>
      <w:r>
        <w:rPr>
          <w:rFonts w:hint="eastAsia" w:ascii="仿宋_GB2312" w:hAnsi="宋体" w:eastAsia="仿宋_GB2312" w:cs="宋体"/>
          <w:sz w:val="32"/>
          <w:szCs w:val="32"/>
        </w:rPr>
        <w:t>增加</w:t>
      </w:r>
      <w:bookmarkEnd w:id="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5" w:name="PO_part3A3B1C1IncPercent1"/>
      <w:r>
        <w:rPr>
          <w:rFonts w:hint="eastAsia" w:ascii="仿宋_GB2312" w:hAnsi="宋体" w:eastAsia="仿宋_GB2312" w:cs="宋体"/>
          <w:sz w:val="32"/>
          <w:szCs w:val="32"/>
        </w:rPr>
        <w:t xml:space="preserve"> </w:t>
      </w:r>
      <w:bookmarkEnd w:id="5"/>
      <w:r>
        <w:rPr>
          <w:rFonts w:hint="eastAsia" w:ascii="仿宋_GB2312" w:hAnsi="宋体" w:eastAsia="仿宋_GB2312" w:cs="宋体"/>
          <w:sz w:val="32"/>
          <w:szCs w:val="32"/>
        </w:rPr>
        <w:t>。其中：因公出国（境）费支出决算为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，比上年决算数</w:t>
      </w:r>
      <w:bookmarkStart w:id="8" w:name="PO_part3A3B1C1IncAmount2"/>
      <w:r>
        <w:rPr>
          <w:rFonts w:hint="eastAsia" w:ascii="仿宋_GB2312" w:hAnsi="宋体" w:eastAsia="仿宋_GB2312" w:cs="宋体"/>
          <w:sz w:val="32"/>
          <w:szCs w:val="32"/>
        </w:rPr>
        <w:t>增加</w:t>
      </w:r>
      <w:bookmarkEnd w:id="8"/>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9" w:name="PO_part3A3B1C1IncPercent2"/>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；公务用车购置及运行维护费支出决算为</w:t>
      </w:r>
      <w:bookmarkStart w:id="10"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11" w:name="PO_part3A3B1C1qzPerce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，比上年决算数</w:t>
      </w:r>
      <w:bookmarkStart w:id="12"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w:t>
      </w:r>
      <w:bookmarkStart w:id="13" w:name="PO_part3A3B1C1IncPercent3"/>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；其中：公务用车购置支出决算为</w:t>
      </w:r>
      <w:bookmarkStart w:id="14"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万元，完成预算</w:t>
      </w:r>
      <w:bookmarkStart w:id="15"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万元的</w:t>
      </w:r>
      <w:bookmarkStart w:id="16"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，比上年决算数</w:t>
      </w:r>
      <w:bookmarkStart w:id="17" w:name="PO_part3A3B1C1IncAmount4"/>
      <w:r>
        <w:rPr>
          <w:rFonts w:hint="eastAsia" w:ascii="仿宋_GB2312" w:hAnsi="宋体" w:eastAsia="仿宋_GB2312" w:cs="宋体"/>
          <w:sz w:val="32"/>
          <w:szCs w:val="32"/>
        </w:rPr>
        <w:t>增加</w:t>
      </w:r>
      <w:bookmarkEnd w:id="17"/>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18" w:name="PO_part3A3B1C1IncPercent4"/>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；公务用车运行维护费支出决算为</w:t>
      </w:r>
      <w:bookmarkStart w:id="19"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20" w:name="PO_part3A3B1C1qzPercent5"/>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，比上年决算数</w:t>
      </w:r>
      <w:bookmarkStart w:id="21" w:name="PO_part3A3B1C1IncAmount5"/>
      <w:r>
        <w:rPr>
          <w:rFonts w:hint="eastAsia" w:ascii="仿宋_GB2312" w:hAnsi="宋体" w:eastAsia="仿宋_GB2312" w:cs="宋体"/>
          <w:sz w:val="32"/>
          <w:szCs w:val="32"/>
        </w:rPr>
        <w:t>增加</w:t>
      </w:r>
      <w:bookmarkEnd w:id="2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22" w:name="PO_part3A3B1C1IncPercent5"/>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；公务接待费支出决算为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23" w:name="PO_part3A3B1C1qzys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万元的</w:t>
      </w:r>
      <w:bookmarkStart w:id="24" w:name="PO_part3A3B1C1qzPerce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，比上年决算数</w:t>
      </w:r>
      <w:bookmarkStart w:id="25" w:name="PO_part3A3B1C1IncAmount6"/>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万元，</w:t>
      </w:r>
      <w:bookmarkStart w:id="26" w:name="PO_part3A3B1C1IncPercent6"/>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26"/>
    </w:p>
    <w:p w14:paraId="75293E17">
      <w:pPr>
        <w:keepNext w:val="0"/>
        <w:keepLines w:val="0"/>
        <w:widowControl/>
        <w:suppressLineNumbers w:val="0"/>
        <w:jc w:val="left"/>
      </w:pPr>
      <w:bookmarkStart w:id="27" w:name="PO_part3A3B1C1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年度“三公”经费支出决算</w:t>
      </w:r>
      <w:r>
        <w:rPr>
          <w:rFonts w:hint="eastAsia" w:ascii="仿宋_GB2312" w:hAnsi="宋体" w:eastAsia="仿宋_GB2312" w:cs="宋体"/>
          <w:sz w:val="32"/>
          <w:szCs w:val="32"/>
          <w:lang w:val="en-US" w:eastAsia="zh-CN"/>
        </w:rPr>
        <w:t>等于</w:t>
      </w:r>
      <w:r>
        <w:rPr>
          <w:rFonts w:hint="eastAsia" w:ascii="仿宋_GB2312" w:hAnsi="宋体" w:eastAsia="仿宋_GB2312" w:cs="宋体"/>
          <w:sz w:val="32"/>
          <w:szCs w:val="32"/>
        </w:rPr>
        <w:t>预算数的主要情况：</w:t>
      </w:r>
      <w:bookmarkStart w:id="28" w:name="PO_part3A3B1C1DiffReason1"/>
      <w:r>
        <w:rPr>
          <w:rFonts w:hint="eastAsia" w:ascii="仿宋_GB2312" w:hAnsi="宋体" w:eastAsia="仿宋_GB2312" w:cs="宋体"/>
          <w:sz w:val="32"/>
          <w:szCs w:val="32"/>
        </w:rPr>
        <w:t>（注：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bookmarkEnd w:id="28"/>
    <w:p w14:paraId="269317AF">
      <w:pPr>
        <w:keepNext w:val="0"/>
        <w:keepLines w:val="0"/>
        <w:widowControl/>
        <w:suppressLineNumbers w:val="0"/>
        <w:jc w:val="left"/>
      </w:pPr>
      <w:bookmarkStart w:id="29" w:name="PO_part3A3B1C1Year2"/>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年度“三公”经费支出决算</w:t>
      </w:r>
      <w:bookmarkStart w:id="30" w:name="PO_part3A3B1C1Diff2"/>
      <w:r>
        <w:rPr>
          <w:rFonts w:hint="eastAsia" w:ascii="仿宋_GB2312" w:hAnsi="宋体" w:eastAsia="仿宋_GB2312" w:cs="宋体"/>
          <w:sz w:val="32"/>
          <w:szCs w:val="32"/>
        </w:rPr>
        <w:t>小于</w:t>
      </w:r>
      <w:r>
        <w:rPr>
          <w:rFonts w:hint="eastAsia" w:ascii="仿宋_GB2312" w:hAnsi="宋体" w:eastAsia="仿宋_GB2312" w:cs="宋体"/>
          <w:sz w:val="32"/>
          <w:szCs w:val="32"/>
          <w:lang w:val="en-US" w:eastAsia="zh-CN"/>
        </w:rPr>
        <w:t>等于</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上年决算数的主要情况：（注：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p w14:paraId="320EBFAF">
      <w:pPr>
        <w:rPr>
          <w:rFonts w:ascii="仿宋_GB2312" w:hAnsi="宋体" w:eastAsia="仿宋_GB2312" w:cs="宋体"/>
          <w:sz w:val="32"/>
          <w:szCs w:val="32"/>
        </w:rPr>
      </w:pPr>
    </w:p>
    <w:p w14:paraId="7CA8C0EF">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5D5028F3">
      <w:pPr>
        <w:ind w:firstLine="640" w:firstLineChars="200"/>
        <w:rPr>
          <w:rFonts w:hint="eastAsia" w:ascii="仿宋_GB2312" w:hAnsi="宋体" w:eastAsia="仿宋_GB2312" w:cs="宋体"/>
          <w:sz w:val="32"/>
          <w:szCs w:val="32"/>
        </w:rPr>
      </w:pPr>
      <w:bookmarkStart w:id="31" w:name="PO_part3A3B2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年度“三公”经费财政拨款支出决算中，因公出国（境）费</w:t>
      </w:r>
      <w:bookmarkStart w:id="32" w:name="PO_part3A3B2Amou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；公务用车购置及运行维护费支出</w:t>
      </w:r>
      <w:bookmarkStart w:id="33" w:name="PO_part3A3B2Amou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；公务接待费支出</w:t>
      </w:r>
      <w:bookmarkStart w:id="34" w:name="PO_part3A3B2Amou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。具体情况如下：</w:t>
      </w:r>
    </w:p>
    <w:p w14:paraId="794C7AB0">
      <w:pPr>
        <w:numPr>
          <w:ilvl w:val="0"/>
          <w:numId w:val="1"/>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因公出国（境）费支出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万元。全年使用财政拨款安排出国（境）团组</w:t>
      </w:r>
      <w:bookmarkStart w:id="35" w:name="PO_part3A3B2C1Jgcg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个、累计</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人次</w:t>
      </w:r>
      <w:bookmarkStart w:id="36" w:name="PO_part3A3B2C1D1Meeting1"/>
      <w:r>
        <w:rPr>
          <w:rFonts w:hint="eastAsia" w:ascii="仿宋_GB2312" w:hAnsi="宋体" w:eastAsia="仿宋_GB2312" w:cs="宋体"/>
          <w:sz w:val="32"/>
          <w:szCs w:val="32"/>
        </w:rPr>
        <w:t>。</w:t>
      </w:r>
      <w:bookmarkEnd w:id="36"/>
    </w:p>
    <w:p w14:paraId="3E58C8B2">
      <w:pPr>
        <w:numPr>
          <w:numId w:val="0"/>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万元，其中：公务用车购置支出为</w:t>
      </w:r>
      <w:bookmarkStart w:id="37"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万元，公务用车购置数</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辆。公务用车运行维护费支出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万元，公务用车保有量为</w:t>
      </w:r>
      <w:bookmarkStart w:id="38"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辆</w:t>
      </w:r>
      <w:bookmarkStart w:id="39" w:name="PO_part3A3B2C2D2Use1"/>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保有量与国有资产占有量车辆联一致是因为国有资产的车辆为农业用车。</w:t>
      </w:r>
      <w:r>
        <w:rPr>
          <w:rFonts w:hint="eastAsia" w:ascii="仿宋_GB2312" w:hAnsi="宋体" w:eastAsia="仿宋_GB2312" w:cs="宋体"/>
          <w:sz w:val="32"/>
          <w:szCs w:val="32"/>
        </w:rPr>
        <w:t xml:space="preserve">） </w:t>
      </w:r>
      <w:bookmarkEnd w:id="39"/>
    </w:p>
    <w:p w14:paraId="6E4A452F">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3.公务接待费支出</w:t>
      </w:r>
      <w:r>
        <w:rPr>
          <w:rFonts w:hint="eastAsia" w:ascii="仿宋_GB2312" w:hAnsi="宋体" w:eastAsia="仿宋_GB2312" w:cs="宋体"/>
          <w:sz w:val="32"/>
          <w:szCs w:val="32"/>
          <w:lang w:val="en-US" w:eastAsia="zh-CN"/>
        </w:rPr>
        <w:t>0</w:t>
      </w:r>
      <w:bookmarkStart w:id="41" w:name="_GoBack"/>
      <w:bookmarkEnd w:id="41"/>
      <w:r>
        <w:rPr>
          <w:rFonts w:hint="eastAsia" w:ascii="仿宋_GB2312" w:hAnsi="宋体" w:eastAsia="仿宋_GB2312" w:cs="宋体"/>
          <w:sz w:val="32"/>
          <w:szCs w:val="32"/>
        </w:rPr>
        <w:t>万元，主要</w:t>
      </w:r>
      <w:bookmarkStart w:id="40" w:name="PO_part3A3B2C3Detail1"/>
      <w:r>
        <w:rPr>
          <w:rFonts w:hint="eastAsia" w:ascii="仿宋_GB2312" w:hAnsi="宋体" w:eastAsia="仿宋_GB2312" w:cs="宋体"/>
          <w:sz w:val="32"/>
          <w:szCs w:val="32"/>
          <w:lang w:val="en-US" w:eastAsia="zh-CN"/>
        </w:rPr>
        <w:t>是没有接待费</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11"/>
          <w:szCs w:val="11"/>
          <w:lang w:val="en-US" w:eastAsia="zh-CN"/>
        </w:rPr>
        <w:t>0</w:t>
      </w:r>
    </w:p>
    <w:p w14:paraId="6A200A71"/>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B5FB"/>
    <w:multiLevelType w:val="singleLevel"/>
    <w:tmpl w:val="B85FB5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36A1"/>
    <w:rsid w:val="142B0848"/>
    <w:rsid w:val="198C7FDB"/>
    <w:rsid w:val="202D3B9A"/>
    <w:rsid w:val="26811F3C"/>
    <w:rsid w:val="29E7300B"/>
    <w:rsid w:val="2CED6B8B"/>
    <w:rsid w:val="2F3F2FA2"/>
    <w:rsid w:val="30BC0D4E"/>
    <w:rsid w:val="36C00E6C"/>
    <w:rsid w:val="3E5C591E"/>
    <w:rsid w:val="45B25BFB"/>
    <w:rsid w:val="61DB4C28"/>
    <w:rsid w:val="6AAD6952"/>
    <w:rsid w:val="75CB36A1"/>
    <w:rsid w:val="773D3837"/>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1458</Words>
  <Characters>1593</Characters>
  <Lines>0</Lines>
  <Paragraphs>0</Paragraphs>
  <TotalTime>8</TotalTime>
  <ScaleCrop>false</ScaleCrop>
  <LinksUpToDate>false</LinksUpToDate>
  <CharactersWithSpaces>1657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风之女</cp:lastModifiedBy>
  <dcterms:modified xsi:type="dcterms:W3CDTF">2025-10-10T02:39:31Z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29C3D338A0F747439D9088CFFA86D4E6_11</vt:lpwstr>
  </property>
  <property fmtid="{D5CDD505-2E9C-101B-9397-08002B2CF9AE}" pid="4" name="KSOTemplateDocerSaveRecord">
    <vt:lpwstr>eyJoZGlkIjoiMmVkM2E5M2Y1OGRmNDRhM2Q5NmY4OTQ3YzI0ZWE1ZmUiLCJ1c2VySWQiOiIyNzc5MjY2NzcifQ==</vt:lpwstr>
  </property>
</Properties>
</file>