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2024年徐闻县慢性病防治站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徐闻县慢性病防治站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06007F7F">
      <w:pPr>
        <w:numPr>
          <w:ilvl w:val="0"/>
          <w:numId w:val="1"/>
        </w:numPr>
        <w:ind w:firstLine="602" w:firstLineChars="200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</w:pPr>
      <w:bookmarkStart w:id="1" w:name="PO_part3A3B2C3GnjdInclude1"/>
      <w:r>
        <w:rPr>
          <w:rFonts w:ascii="仿宋" w:hAnsi="仿宋" w:eastAsia="仿宋" w:cs="仿宋"/>
          <w:b/>
          <w:bCs/>
          <w:color w:val="000000"/>
          <w:sz w:val="30"/>
          <w:szCs w:val="30"/>
        </w:rPr>
        <w:t xml:space="preserve">“三公”经费财政拨款支出决算总体情况说明 </w:t>
      </w:r>
    </w:p>
    <w:p w14:paraId="11DC7FC7">
      <w:pPr>
        <w:numPr>
          <w:numId w:val="0"/>
        </w:numPr>
        <w:ind w:firstLine="600" w:firstLineChars="200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</w:pPr>
      <w:bookmarkStart w:id="2" w:name="_GoBack"/>
      <w:bookmarkEnd w:id="2"/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徐闻县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慢性病防治站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2024年度“三公”经费财政拨款支出决 算为0万元，完成全年预算0万元的--%（基数为0，不可比），比 上年决算数增加0万元，增长--（基数为0，不可比）。其中：因 公出国（境）费支出决算为0万元，完成预算0万元的--%（基数为 0，不可比），比上年决算数增加0万元，增长--（基数为0，不可 比）；公务用车购置及运行维护费支出决算为0万元，完成预算0 万元的--%（基数为0，不可比），比上年决算数增加0万元，增 长--（基数为0，不可比）；其中：公务用车购置支出决算为0万 元，完成预算0万元的--%（基数为0，不可比），比上年决算数增 加0万元，增长--（基数为0，不可比）；公务用车运行维护费支 出决算为0万元，完成预算0万元的--%（基数为0，不可比），比 上年决算数增加0万元，增长--（基数为0，不可比）；公务接待 费支出决算为0万元，完成预算0万元的--%（基数为0，不可 比），比上年决算数增加0万元，增长--（基数为0，不可比）。 2024年度“三公”经费支出决算等于预算数的主要情况：认 真贯彻落实中央八项规定精神和厉行节约的要求，从严控制“三 公”经费开支，全年实际支出比预算有所节。 2024年度“三公”经费支出决算等于上年决算数的主要情 况：认真贯彻落实中央八项规定精神和厉行节约的要求，从严控 制“三公”经费开支，全年实际支出比预算有所节。</w:t>
      </w:r>
    </w:p>
    <w:p w14:paraId="37B3BDF4">
      <w:pPr>
        <w:numPr>
          <w:ilvl w:val="0"/>
          <w:numId w:val="1"/>
        </w:numPr>
        <w:ind w:left="0" w:leftChars="0" w:firstLine="602" w:firstLineChars="200"/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 xml:space="preserve">“三公”经费财政拨款支出决算具体情况说明 </w:t>
      </w:r>
    </w:p>
    <w:p w14:paraId="75672C84">
      <w:pPr>
        <w:numPr>
          <w:numId w:val="0"/>
        </w:numPr>
        <w:ind w:leftChars="200" w:firstLine="60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 xml:space="preserve">2024年度“三公”经费财政拨款支出决算中，因公出国 （境）费0万元，占0%；公务用车购置及运行维护费支出0万元， 占0%；公务接待费支出0万元，占0%。具体情况如下： </w:t>
      </w:r>
      <w:r>
        <w:rPr>
          <w:rFonts w:hint="default" w:ascii="Helvetica" w:hAnsi="Helvetica" w:eastAsia="Helvetica" w:cs="Helvetica"/>
          <w:b w:val="0"/>
          <w:bCs w:val="0"/>
          <w:color w:val="000000"/>
          <w:sz w:val="24"/>
          <w:szCs w:val="24"/>
        </w:rPr>
        <w:t>- 17 -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 xml:space="preserve">1.因公出国（境）费支出0万元。全年使用财政拨款安排出国 （境）团组0个、累计0人次。开支内容包括：（1）参加0会议支 出0万元；（2）出国谈判、工作磋商支出0万元；（3）境外业务 培训及考察0万元。 2.公务用车购置及运行维护费支出0万元，其中：公务用车购 置支出为0万元，公务用车购置数0辆。公务用车运行维护费支出0 万元，公务用车保有量为0辆，主要用于主要用于上级拨付经费购 置业。 3.公务接待费支出0万元，主要用于主要用于接待上级领导， 共接待国外、境外来访团组0个，来访外宾0人次；发生国内接待0 次，接待人数共0人，共接待国外、境外来访团组0个，来访外宾0 人次；发生国内接待0次，接待人数共0人。没有发生公务接待费用。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1"/>
    </w:p>
    <w:p w14:paraId="6E4A452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 w14:paraId="571971EF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  <w:shd w:val="clear" w:fill="FFFFFF"/>
          <w:lang w:val="en-US" w:eastAsia="zh-CN"/>
        </w:rPr>
      </w:pPr>
    </w:p>
    <w:p w14:paraId="6A200A7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3FB5D0"/>
    <w:multiLevelType w:val="singleLevel"/>
    <w:tmpl w:val="A63FB5D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75CB36A1"/>
    <w:rsid w:val="0C496088"/>
    <w:rsid w:val="11624D1C"/>
    <w:rsid w:val="202D3B9A"/>
    <w:rsid w:val="26811F3C"/>
    <w:rsid w:val="2F805A94"/>
    <w:rsid w:val="30BC0D4E"/>
    <w:rsid w:val="45B25BFB"/>
    <w:rsid w:val="4C394F8F"/>
    <w:rsid w:val="5814432B"/>
    <w:rsid w:val="75CB36A1"/>
    <w:rsid w:val="78C7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1253</Words>
  <Characters>1334</Characters>
  <Lines>0</Lines>
  <Paragraphs>0</Paragraphs>
  <TotalTime>3</TotalTime>
  <ScaleCrop>false</ScaleCrop>
  <LinksUpToDate>false</LinksUpToDate>
  <CharactersWithSpaces>1382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立羽 翊</cp:lastModifiedBy>
  <dcterms:modified xsi:type="dcterms:W3CDTF">2025-10-14T03:03:43Z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eyJoZGlkIjoiOTFmYzZhZGYxNjUwOGU0MGI4ZmEzODliZGY4ZDRiMTYiLCJ1c2VySWQiOiI3OTQ4MDUyOTMifQ==</vt:lpwstr>
  </property>
</Properties>
</file>