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</w:rPr>
        <w:t xml:space="preserve"> 202</w:t>
      </w:r>
      <w:bookmarkStart w:id="2" w:name="_GoBack"/>
      <w:r>
        <w:rPr>
          <w:rFonts w:hint="eastAsia" w:ascii="仿宋_GB2312" w:hAnsi="宋体" w:eastAsia="仿宋_GB2312" w:cs="宋体"/>
          <w:b/>
          <w:sz w:val="44"/>
          <w:szCs w:val="44"/>
        </w:rPr>
        <w:t>4年徐闻县龙塘镇卫生院</w:t>
      </w:r>
      <w:r>
        <w:rPr>
          <w:rFonts w:hint="eastAsia" w:ascii="仿宋_GB2312" w:hAnsi="宋体" w:eastAsia="仿宋_GB2312" w:cs="宋体"/>
          <w:b/>
          <w:sz w:val="44"/>
          <w:szCs w:val="44"/>
        </w:rPr>
        <w:t>“</w:t>
      </w:r>
      <w:bookmarkEnd w:id="2"/>
      <w:r>
        <w:rPr>
          <w:rFonts w:hint="eastAsia" w:ascii="仿宋_GB2312" w:hAnsi="宋体" w:eastAsia="仿宋_GB2312" w:cs="宋体"/>
          <w:b/>
          <w:sz w:val="44"/>
          <w:szCs w:val="44"/>
        </w:rPr>
        <w:t>三公</w:t>
      </w:r>
      <w:r>
        <w:rPr>
          <w:rFonts w:ascii="仿宋_GB2312" w:hAnsi="宋体" w:eastAsia="仿宋_GB2312" w:cs="宋体"/>
          <w:b/>
          <w:sz w:val="44"/>
          <w:szCs w:val="44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：徐闻县龙塘镇卫生院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77D264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525252"/>
          <w:spacing w:val="13"/>
          <w:kern w:val="0"/>
          <w:sz w:val="32"/>
          <w:szCs w:val="32"/>
          <w:lang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3C4F40B0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徐闻县龙塘镇卫生院2024年度“三公”经费财政拨款支出决算为0万元，完成全年预算0万元的0%（基数为0，不可比），比上年决算数增加0万元，增长--（基数为0，不可比）。其中：因公出国（境）费支出决算为0万元，完成预算0万元的0%（基数为0，不可比），比上年决算数增加0万元，增长--（基数为0，不可比）；公务用车购置及运行维护费支出决算为0万元，完成预算0万元的0%（基数为0，不可比），比上年决算数增加0万元，增长--（基数为0，不可比）；其中：公务用车购置支出决算为0万元，完成预算0万元的0%（基数为0，不可比），比上年决算数增加0万元，增长--（基数为0，不可比）；公务用车运行维护费支出决算为0万元，完成预算0万元的0%（基数为0，不可比），比上年决算数增加0万元，增长--（基数为0，不可比）；公务接待费支出决算为0万元，完成预算0万元的0%（基数为0，不可比），比上年决算数增加0万元，增长--（基数为0，不可比）。</w:t>
      </w:r>
    </w:p>
    <w:p w14:paraId="47717D2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2024年度“三公”经费支出决算等于预算数的主要情况：没有“三公”经费支出和预算数。</w:t>
      </w:r>
    </w:p>
    <w:p w14:paraId="2262CA3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2024年度“三公”经费支出决算等于上年决算数的主要情况：没有“三公”经费支出和预算数。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48E464F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7D0176E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</w:t>
      </w:r>
    </w:p>
    <w:p w14:paraId="3C3C21D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2.公务用车购置及运行维护费支出0万元，其中：公务用车购置支出为0万元，公务用车购置数0辆。公务用车运行维护费支出0万元，公务用车保有量为3辆，主要用于救护伤员和病人的救护车。</w:t>
      </w:r>
    </w:p>
    <w:p w14:paraId="6A200A7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3.公务接待费支出0万元，主要用于本单位无此项支出，共接待国外、境外来访团组0个，来访外宾0人次；发生国内接待0次，接待人数共0人。主要包括本单位无此项支出。</w:t>
      </w:r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ZTI4MzM0YTkzY2E0ZjI4ZmNlMGIxODNmMTM1YjEifQ=="/>
  </w:docVars>
  <w:rsids>
    <w:rsidRoot w:val="75CB36A1"/>
    <w:rsid w:val="000E5BF4"/>
    <w:rsid w:val="005C16A3"/>
    <w:rsid w:val="00C75623"/>
    <w:rsid w:val="00FF64C5"/>
    <w:rsid w:val="202D3B9A"/>
    <w:rsid w:val="26811F3C"/>
    <w:rsid w:val="30BC0D4E"/>
    <w:rsid w:val="45B25BFB"/>
    <w:rsid w:val="6B076383"/>
    <w:rsid w:val="75CB36A1"/>
    <w:rsid w:val="7E6A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1155</Characters>
  <Lines>8</Lines>
  <Paragraphs>2</Paragraphs>
  <TotalTime>0</TotalTime>
  <ScaleCrop>false</ScaleCrop>
  <LinksUpToDate>false</LinksUpToDate>
  <CharactersWithSpaces>1161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2025-10-13T12:16:00Z</dcterms:created>
  <dc:creator>超</dc:creator>
  <cp:lastModifiedBy>立羽 翊</cp:lastModifiedBy>
  <dcterms:modified xsi:type="dcterms:W3CDTF">2025-10-14T03:21:18Z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eyJoZGlkIjoiMDAxODZjZmUwYTdjY2YyMGEyZTJkY2I1ZjAwZGFiMDciLCJ1c2VySWQiOiIxNDAzODIxNzI0In0=</vt:lpwstr>
  </property>
</Properties>
</file>