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1D7AA">
      <w:pPr>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 xml:space="preserve">  </w:t>
      </w:r>
    </w:p>
    <w:p w14:paraId="34A37F4E">
      <w:pPr>
        <w:jc w:val="center"/>
        <w:rPr>
          <w:rFonts w:hint="eastAsia" w:ascii="仿宋_GB2312" w:hAnsi="宋体" w:eastAsia="仿宋_GB2312" w:cs="宋体"/>
          <w:b/>
          <w:sz w:val="44"/>
          <w:szCs w:val="44"/>
          <w:lang w:val="en-US" w:eastAsia="zh-CN"/>
        </w:rPr>
      </w:pPr>
      <w:r>
        <w:rPr>
          <w:rFonts w:hint="eastAsia" w:ascii="宋体" w:hAnsi="宋体" w:eastAsia="宋体" w:cs="宋体"/>
          <w:b/>
          <w:bCs/>
          <w:kern w:val="0"/>
          <w:sz w:val="24"/>
          <w:szCs w:val="24"/>
          <w:lang w:val="en-US" w:eastAsia="zh-CN" w:bidi="ar"/>
        </w:rPr>
        <w:t xml:space="preserve"> </w:t>
      </w:r>
      <w:r>
        <w:rPr>
          <w:rFonts w:hint="eastAsia" w:ascii="仿宋_GB2312" w:hAnsi="宋体" w:eastAsia="仿宋_GB2312" w:cs="宋体"/>
          <w:b/>
          <w:sz w:val="44"/>
          <w:szCs w:val="44"/>
          <w:lang w:val="en-US" w:eastAsia="zh-CN"/>
        </w:rPr>
        <w:t xml:space="preserve"> 2024年徐闻县合溪水库管理所“三公</w:t>
      </w:r>
      <w:r>
        <w:rPr>
          <w:rFonts w:hint="default" w:ascii="仿宋_GB2312" w:hAnsi="宋体" w:eastAsia="仿宋_GB2312" w:cs="宋体"/>
          <w:b/>
          <w:sz w:val="44"/>
          <w:szCs w:val="44"/>
          <w:lang w:val="en-US" w:eastAsia="zh-CN"/>
        </w:rPr>
        <w:t>”</w:t>
      </w:r>
      <w:r>
        <w:rPr>
          <w:rFonts w:hint="eastAsia" w:ascii="仿宋_GB2312" w:hAnsi="宋体" w:eastAsia="仿宋_GB2312" w:cs="宋体"/>
          <w:b/>
          <w:sz w:val="44"/>
          <w:szCs w:val="44"/>
          <w:lang w:val="en-US" w:eastAsia="zh-CN"/>
        </w:rPr>
        <w:t>经费决算公开</w:t>
      </w:r>
    </w:p>
    <w:p w14:paraId="05AA9E84">
      <w:pPr>
        <w:jc w:val="center"/>
        <w:rPr>
          <w:rFonts w:hint="eastAsia" w:ascii="仿宋_GB2312" w:hAnsi="宋体" w:eastAsia="仿宋_GB2312" w:cs="宋体"/>
          <w:b/>
          <w:sz w:val="44"/>
          <w:szCs w:val="44"/>
          <w:lang w:val="en-US" w:eastAsia="zh-CN"/>
        </w:rPr>
      </w:pPr>
    </w:p>
    <w:p w14:paraId="35F2358F">
      <w:pPr>
        <w:jc w:val="center"/>
        <w:rPr>
          <w:rFonts w:hint="eastAsia" w:ascii="仿宋_GB2312" w:hAnsi="宋体" w:eastAsia="仿宋_GB2312" w:cs="宋体"/>
          <w:b/>
          <w:sz w:val="44"/>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51C0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center"/>
          </w:tcPr>
          <w:p w14:paraId="03A2F763">
            <w:pPr>
              <w:jc w:val="right"/>
              <w:rPr>
                <w:rFonts w:hint="eastAsia" w:ascii="宋体" w:hAnsi="宋体" w:cs="宋体"/>
              </w:rPr>
            </w:pPr>
            <w:r>
              <w:rPr>
                <w:rFonts w:hint="eastAsia" w:ascii="宋体" w:hAnsi="宋体" w:cs="宋体"/>
                <w:kern w:val="0"/>
                <w:sz w:val="20"/>
                <w:szCs w:val="20"/>
              </w:rPr>
              <w:t>表9</w:t>
            </w:r>
          </w:p>
        </w:tc>
      </w:tr>
      <w:tr w14:paraId="2F6B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top"/>
          </w:tcPr>
          <w:p w14:paraId="7CF647BD">
            <w:pPr>
              <w:jc w:val="center"/>
              <w:rPr>
                <w:rFonts w:hint="eastAsia" w:ascii="宋体" w:hAnsi="宋体" w:cs="宋体"/>
                <w:b/>
              </w:rPr>
            </w:pPr>
            <w:r>
              <w:rPr>
                <w:rFonts w:hint="eastAsia" w:ascii="宋体" w:hAnsi="宋体" w:cs="宋体"/>
                <w:b/>
                <w:kern w:val="0"/>
                <w:sz w:val="32"/>
                <w:szCs w:val="32"/>
              </w:rPr>
              <w:t>财政拨款“三公”经费支出决算表</w:t>
            </w:r>
          </w:p>
        </w:tc>
      </w:tr>
      <w:tr w14:paraId="5762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noWrap w:val="0"/>
            <w:vAlign w:val="center"/>
          </w:tcPr>
          <w:p w14:paraId="54F44F76">
            <w:pPr>
              <w:spacing w:line="288" w:lineRule="auto"/>
              <w:jc w:val="left"/>
              <w:rPr>
                <w:rFonts w:hint="default" w:ascii="宋体" w:hAnsi="宋体" w:cs="宋体" w:eastAsiaTheme="minorEastAsia"/>
                <w:sz w:val="28"/>
                <w:szCs w:val="28"/>
                <w:lang w:val="en-US" w:eastAsia="zh-CN"/>
              </w:rPr>
            </w:pPr>
            <w:bookmarkStart w:id="0" w:name="PO_part2DivName9"/>
            <w:r>
              <w:rPr>
                <w:rFonts w:hint="eastAsia" w:ascii="宋体" w:hAnsi="宋体" w:cs="宋体"/>
                <w:kern w:val="0"/>
                <w:sz w:val="20"/>
                <w:szCs w:val="20"/>
              </w:rPr>
              <w:t xml:space="preserve"> 部门（单位） </w:t>
            </w:r>
            <w:bookmarkEnd w:id="0"/>
            <w:r>
              <w:rPr>
                <w:rFonts w:hint="eastAsia" w:ascii="宋体" w:hAnsi="宋体" w:cs="宋体"/>
                <w:kern w:val="0"/>
                <w:sz w:val="20"/>
                <w:szCs w:val="20"/>
              </w:rPr>
              <w:t>：</w:t>
            </w:r>
            <w:r>
              <w:rPr>
                <w:rFonts w:hint="eastAsia" w:ascii="宋体" w:hAnsi="宋体" w:cs="宋体"/>
                <w:kern w:val="0"/>
                <w:sz w:val="20"/>
                <w:szCs w:val="20"/>
                <w:lang w:val="en-US" w:eastAsia="zh-CN"/>
              </w:rPr>
              <w:t>徐闻县合溪水库管理所</w:t>
            </w:r>
          </w:p>
        </w:tc>
        <w:tc>
          <w:tcPr>
            <w:tcW w:w="3535" w:type="dxa"/>
            <w:gridSpan w:val="3"/>
            <w:tcBorders>
              <w:top w:val="nil"/>
              <w:left w:val="nil"/>
              <w:bottom w:val="single" w:color="auto" w:sz="4" w:space="0"/>
              <w:right w:val="nil"/>
            </w:tcBorders>
            <w:noWrap w:val="0"/>
            <w:vAlign w:val="center"/>
          </w:tcPr>
          <w:p w14:paraId="6B02612A">
            <w:pPr>
              <w:jc w:val="right"/>
              <w:rPr>
                <w:rFonts w:hint="eastAsia" w:ascii="宋体" w:hAnsi="宋体" w:cs="宋体"/>
              </w:rPr>
            </w:pPr>
            <w:r>
              <w:rPr>
                <w:rFonts w:hint="eastAsia" w:ascii="宋体" w:hAnsi="宋体" w:cs="宋体"/>
                <w:kern w:val="0"/>
                <w:sz w:val="20"/>
                <w:szCs w:val="20"/>
              </w:rPr>
              <w:t>单位：万元</w:t>
            </w:r>
          </w:p>
        </w:tc>
      </w:tr>
      <w:tr w14:paraId="1D80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noWrap w:val="0"/>
            <w:vAlign w:val="center"/>
          </w:tcPr>
          <w:p w14:paraId="6B6D10DB">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noWrap w:val="0"/>
            <w:vAlign w:val="center"/>
          </w:tcPr>
          <w:p w14:paraId="3C2BAD0C">
            <w:pPr>
              <w:jc w:val="center"/>
              <w:rPr>
                <w:rFonts w:hint="eastAsia" w:ascii="宋体" w:hAnsi="宋体" w:cs="宋体"/>
                <w:szCs w:val="21"/>
              </w:rPr>
            </w:pPr>
            <w:r>
              <w:rPr>
                <w:rFonts w:hint="eastAsia" w:ascii="宋体" w:hAnsi="宋体" w:cs="宋体"/>
                <w:kern w:val="0"/>
                <w:szCs w:val="21"/>
              </w:rPr>
              <w:t>决算数</w:t>
            </w:r>
          </w:p>
        </w:tc>
      </w:tr>
      <w:tr w14:paraId="7E3E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noWrap w:val="0"/>
            <w:vAlign w:val="center"/>
          </w:tcPr>
          <w:p w14:paraId="29F0A20A">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0626D841">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center"/>
          </w:tcPr>
          <w:p w14:paraId="338A4D43">
            <w:pPr>
              <w:widowControl/>
              <w:jc w:val="center"/>
              <w:rPr>
                <w:rFonts w:hint="eastAsia" w:ascii="宋体" w:hAnsi="宋体" w:cs="宋体"/>
                <w:kern w:val="0"/>
                <w:szCs w:val="21"/>
              </w:rPr>
            </w:pPr>
            <w:r>
              <w:rPr>
                <w:rFonts w:hint="eastAsia" w:ascii="宋体" w:hAnsi="宋体" w:cs="宋体"/>
                <w:kern w:val="0"/>
                <w:szCs w:val="21"/>
              </w:rPr>
              <w:t>公务用车购置及运行维护费</w:t>
            </w:r>
          </w:p>
        </w:tc>
        <w:tc>
          <w:tcPr>
            <w:tcW w:w="1182" w:type="dxa"/>
            <w:vMerge w:val="restart"/>
            <w:noWrap w:val="0"/>
            <w:vAlign w:val="center"/>
          </w:tcPr>
          <w:p w14:paraId="07ADDF4A">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14:paraId="1BB9B470">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184EA397">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center"/>
          </w:tcPr>
          <w:p w14:paraId="429628C1">
            <w:pPr>
              <w:widowControl/>
              <w:jc w:val="center"/>
              <w:rPr>
                <w:rFonts w:hint="eastAsia" w:ascii="宋体" w:hAnsi="宋体" w:cs="宋体"/>
                <w:kern w:val="0"/>
                <w:szCs w:val="21"/>
              </w:rPr>
            </w:pPr>
            <w:r>
              <w:rPr>
                <w:rFonts w:hint="eastAsia" w:ascii="宋体" w:hAnsi="宋体" w:cs="宋体"/>
                <w:kern w:val="0"/>
                <w:szCs w:val="21"/>
              </w:rPr>
              <w:t>公务用车购置及运行维护费</w:t>
            </w:r>
          </w:p>
        </w:tc>
        <w:tc>
          <w:tcPr>
            <w:tcW w:w="1171" w:type="dxa"/>
            <w:vMerge w:val="restart"/>
            <w:noWrap w:val="0"/>
            <w:vAlign w:val="center"/>
          </w:tcPr>
          <w:p w14:paraId="3D21A698">
            <w:pPr>
              <w:jc w:val="center"/>
              <w:rPr>
                <w:rFonts w:hint="eastAsia" w:ascii="宋体" w:hAnsi="宋体" w:cs="宋体"/>
                <w:szCs w:val="21"/>
              </w:rPr>
            </w:pPr>
            <w:r>
              <w:rPr>
                <w:rFonts w:hint="eastAsia" w:ascii="宋体" w:hAnsi="宋体" w:cs="宋体"/>
                <w:kern w:val="0"/>
                <w:szCs w:val="21"/>
              </w:rPr>
              <w:t>公务接待费</w:t>
            </w:r>
          </w:p>
        </w:tc>
      </w:tr>
      <w:tr w14:paraId="6D1E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noWrap w:val="0"/>
            <w:vAlign w:val="top"/>
          </w:tcPr>
          <w:p w14:paraId="70039CAC">
            <w:pPr>
              <w:spacing w:line="288" w:lineRule="auto"/>
              <w:rPr>
                <w:rFonts w:hint="eastAsia" w:ascii="宋体" w:hAnsi="宋体" w:cs="宋体"/>
                <w:szCs w:val="21"/>
              </w:rPr>
            </w:pPr>
          </w:p>
        </w:tc>
        <w:tc>
          <w:tcPr>
            <w:tcW w:w="1182" w:type="dxa"/>
            <w:vMerge w:val="continue"/>
            <w:noWrap w:val="0"/>
            <w:vAlign w:val="top"/>
          </w:tcPr>
          <w:p w14:paraId="4A38F19C">
            <w:pPr>
              <w:spacing w:line="288" w:lineRule="auto"/>
              <w:rPr>
                <w:rFonts w:hint="eastAsia" w:ascii="宋体" w:hAnsi="宋体" w:cs="宋体"/>
                <w:szCs w:val="21"/>
              </w:rPr>
            </w:pPr>
          </w:p>
        </w:tc>
        <w:tc>
          <w:tcPr>
            <w:tcW w:w="1182" w:type="dxa"/>
            <w:noWrap w:val="0"/>
            <w:vAlign w:val="center"/>
          </w:tcPr>
          <w:p w14:paraId="2D49DFAD">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57EC8C1A">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14:paraId="736959D8">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运行维护费</w:t>
            </w:r>
          </w:p>
        </w:tc>
        <w:tc>
          <w:tcPr>
            <w:tcW w:w="1182" w:type="dxa"/>
            <w:vMerge w:val="continue"/>
            <w:noWrap w:val="0"/>
            <w:vAlign w:val="top"/>
          </w:tcPr>
          <w:p w14:paraId="5083F241">
            <w:pPr>
              <w:spacing w:line="288" w:lineRule="auto"/>
              <w:rPr>
                <w:rFonts w:hint="eastAsia" w:ascii="宋体" w:hAnsi="宋体" w:cs="宋体"/>
                <w:szCs w:val="21"/>
              </w:rPr>
            </w:pPr>
          </w:p>
        </w:tc>
        <w:tc>
          <w:tcPr>
            <w:tcW w:w="1182" w:type="dxa"/>
            <w:vMerge w:val="continue"/>
            <w:noWrap w:val="0"/>
            <w:vAlign w:val="top"/>
          </w:tcPr>
          <w:p w14:paraId="05CDFA52">
            <w:pPr>
              <w:spacing w:line="288" w:lineRule="auto"/>
              <w:rPr>
                <w:rFonts w:hint="eastAsia" w:ascii="宋体" w:hAnsi="宋体" w:cs="宋体"/>
                <w:szCs w:val="21"/>
              </w:rPr>
            </w:pPr>
          </w:p>
        </w:tc>
        <w:tc>
          <w:tcPr>
            <w:tcW w:w="1182" w:type="dxa"/>
            <w:vMerge w:val="continue"/>
            <w:noWrap w:val="0"/>
            <w:vAlign w:val="top"/>
          </w:tcPr>
          <w:p w14:paraId="68EBFA7E">
            <w:pPr>
              <w:spacing w:line="288" w:lineRule="auto"/>
              <w:rPr>
                <w:rFonts w:hint="eastAsia" w:ascii="宋体" w:hAnsi="宋体" w:cs="宋体"/>
                <w:szCs w:val="21"/>
              </w:rPr>
            </w:pPr>
          </w:p>
        </w:tc>
        <w:tc>
          <w:tcPr>
            <w:tcW w:w="1182" w:type="dxa"/>
            <w:noWrap w:val="0"/>
            <w:vAlign w:val="center"/>
          </w:tcPr>
          <w:p w14:paraId="6EFDF3B7">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6A203E7C">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14:paraId="46959E65">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运行维护费</w:t>
            </w:r>
          </w:p>
        </w:tc>
        <w:tc>
          <w:tcPr>
            <w:tcW w:w="1171" w:type="dxa"/>
            <w:vMerge w:val="continue"/>
            <w:noWrap w:val="0"/>
            <w:vAlign w:val="top"/>
          </w:tcPr>
          <w:p w14:paraId="04470849">
            <w:pPr>
              <w:spacing w:line="288" w:lineRule="auto"/>
              <w:rPr>
                <w:rFonts w:hint="eastAsia" w:ascii="宋体" w:hAnsi="宋体" w:cs="宋体"/>
                <w:szCs w:val="21"/>
              </w:rPr>
            </w:pPr>
          </w:p>
        </w:tc>
      </w:tr>
      <w:tr w14:paraId="4E42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14:paraId="07C4178B">
            <w:pPr>
              <w:widowControl/>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14:paraId="66443467">
            <w:pPr>
              <w:widowControl/>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14:paraId="5D2058BD">
            <w:pPr>
              <w:widowControl/>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14:paraId="7ED6ADD6">
            <w:pPr>
              <w:widowControl/>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14:paraId="01E7A8FA">
            <w:pPr>
              <w:widowControl/>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14:paraId="1E7B5419">
            <w:pPr>
              <w:widowControl/>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14:paraId="28218258">
            <w:pPr>
              <w:widowControl/>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14:paraId="5C68C9B6">
            <w:pPr>
              <w:widowControl/>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14:paraId="14E47289">
            <w:pPr>
              <w:widowControl/>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14:paraId="5C7C198D">
            <w:pPr>
              <w:widowControl/>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14:paraId="7701D34D">
            <w:pPr>
              <w:widowControl/>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14:paraId="4D45EE86">
            <w:pPr>
              <w:widowControl/>
              <w:jc w:val="center"/>
              <w:rPr>
                <w:rFonts w:hint="eastAsia" w:ascii="宋体" w:hAnsi="宋体" w:cs="宋体"/>
                <w:kern w:val="0"/>
                <w:szCs w:val="21"/>
              </w:rPr>
            </w:pPr>
            <w:r>
              <w:rPr>
                <w:rFonts w:hint="eastAsia" w:ascii="宋体" w:hAnsi="宋体" w:cs="宋体"/>
                <w:kern w:val="0"/>
                <w:szCs w:val="21"/>
              </w:rPr>
              <w:t>12</w:t>
            </w:r>
          </w:p>
        </w:tc>
      </w:tr>
      <w:tr w14:paraId="531B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14:paraId="77D264E3">
            <w:pPr>
              <w:widowControl/>
              <w:jc w:val="right"/>
              <w:rPr>
                <w:rFonts w:ascii="宋体" w:hAnsi="宋体" w:cs="宋体"/>
                <w:kern w:val="0"/>
                <w:szCs w:val="21"/>
              </w:rPr>
            </w:pPr>
            <w:r>
              <w:rPr>
                <w:rFonts w:hint="eastAsia" w:ascii="宋体" w:hAnsi="宋体" w:cs="宋体"/>
                <w:kern w:val="0"/>
                <w:szCs w:val="21"/>
              </w:rPr>
              <w:t>0.00</w:t>
            </w:r>
          </w:p>
        </w:tc>
        <w:tc>
          <w:tcPr>
            <w:tcW w:w="1182" w:type="dxa"/>
            <w:noWrap w:val="0"/>
            <w:vAlign w:val="center"/>
          </w:tcPr>
          <w:p w14:paraId="4D5EABE3">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11BE20D0">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3F02F800">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2FC129E7">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61F6E8B1">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3D00B007">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10F93DC7">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7B78195F">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59B24361">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74F22B8D">
            <w:pPr>
              <w:widowControl/>
              <w:jc w:val="right"/>
              <w:rPr>
                <w:rFonts w:hint="eastAsia" w:ascii="宋体" w:hAnsi="宋体" w:cs="宋体"/>
                <w:kern w:val="0"/>
                <w:szCs w:val="21"/>
              </w:rPr>
            </w:pPr>
            <w:r>
              <w:rPr>
                <w:rFonts w:hint="eastAsia" w:ascii="宋体" w:hAnsi="宋体" w:cs="宋体"/>
                <w:kern w:val="0"/>
                <w:szCs w:val="21"/>
              </w:rPr>
              <w:t>0.00</w:t>
            </w:r>
          </w:p>
        </w:tc>
        <w:tc>
          <w:tcPr>
            <w:tcW w:w="1171" w:type="dxa"/>
            <w:noWrap w:val="0"/>
            <w:vAlign w:val="center"/>
          </w:tcPr>
          <w:p w14:paraId="6F7ACF0A">
            <w:pPr>
              <w:widowControl/>
              <w:jc w:val="right"/>
              <w:rPr>
                <w:rFonts w:hint="eastAsia" w:ascii="宋体" w:hAnsi="宋体" w:cs="宋体"/>
                <w:kern w:val="0"/>
                <w:szCs w:val="21"/>
              </w:rPr>
            </w:pPr>
            <w:r>
              <w:rPr>
                <w:rFonts w:hint="eastAsia" w:ascii="宋体" w:hAnsi="宋体" w:cs="宋体"/>
                <w:kern w:val="0"/>
                <w:szCs w:val="21"/>
              </w:rPr>
              <w:t>0.00</w:t>
            </w:r>
          </w:p>
        </w:tc>
      </w:tr>
    </w:tbl>
    <w:p w14:paraId="5D62CBEC">
      <w:pPr>
        <w:spacing w:line="360" w:lineRule="auto"/>
        <w:ind w:firstLine="420" w:firstLineChars="200"/>
        <w:rPr>
          <w:rFonts w:hint="eastAsia" w:ascii="宋体" w:hAnsi="宋体" w:cs="宋体"/>
          <w:szCs w:val="21"/>
        </w:rPr>
      </w:pPr>
      <w:r>
        <w:rPr>
          <w:rFonts w:hint="eastAsia" w:ascii="宋体" w:hAnsi="宋体" w:cs="宋体"/>
          <w:szCs w:val="21"/>
        </w:rPr>
        <w:t>注：本表反映部门（单位）本年度财政拨款“三公”经费支出预决算情况。其中，预算数为“三公”经费全年预算数，反映按规定程序调整后的预算数；决算数是包括当年财政拨款和以前年度结转资金安排的实际支出。</w:t>
      </w:r>
    </w:p>
    <w:p w14:paraId="08156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hAnsi="仿宋_GB2312" w:eastAsia="仿宋_GB2312" w:cs="仿宋_GB2312"/>
          <w:b/>
          <w:bCs/>
          <w:i w:val="0"/>
          <w:iCs w:val="0"/>
          <w:caps w:val="0"/>
          <w:color w:val="525252"/>
          <w:spacing w:val="13"/>
          <w:kern w:val="0"/>
          <w:sz w:val="32"/>
          <w:szCs w:val="32"/>
          <w:lang w:val="en-US" w:eastAsia="zh-CN" w:bidi="ar"/>
        </w:rPr>
      </w:pPr>
    </w:p>
    <w:p w14:paraId="1399B1CD">
      <w:pPr>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14:paraId="4FAC5473">
      <w:pPr>
        <w:ind w:firstLine="640" w:firstLineChars="200"/>
        <w:rPr>
          <w:rFonts w:ascii="仿宋_GB2312" w:hAnsi="宋体" w:eastAsia="仿宋_GB2312" w:cs="宋体"/>
          <w:sz w:val="32"/>
          <w:szCs w:val="32"/>
        </w:rPr>
      </w:pPr>
      <w:bookmarkStart w:id="1" w:name="PO_part3A3B1C1DivNameYear1"/>
      <w:r>
        <w:rPr>
          <w:rFonts w:hint="eastAsia" w:ascii="仿宋_GB2312" w:hAnsi="宋体" w:eastAsia="仿宋_GB2312" w:cs="宋体"/>
          <w:sz w:val="32"/>
          <w:szCs w:val="32"/>
          <w:lang w:val="en-US" w:eastAsia="zh-CN"/>
        </w:rPr>
        <w:t>徐闻县</w:t>
      </w:r>
      <w:bookmarkEnd w:id="1"/>
      <w:r>
        <w:rPr>
          <w:rFonts w:hint="eastAsia" w:ascii="仿宋_GB2312" w:hAnsi="宋体" w:eastAsia="仿宋_GB2312" w:cs="宋体"/>
          <w:sz w:val="32"/>
          <w:szCs w:val="32"/>
          <w:lang w:val="en-US" w:eastAsia="zh-CN"/>
        </w:rPr>
        <w:t>合溪水库管理所</w:t>
      </w:r>
      <w:bookmarkStart w:id="41" w:name="_GoBack"/>
      <w:bookmarkEnd w:id="41"/>
      <w:r>
        <w:rPr>
          <w:rFonts w:hint="eastAsia" w:ascii="仿宋_GB2312" w:hAnsi="宋体" w:eastAsia="仿宋_GB2312" w:cs="宋体"/>
          <w:sz w:val="32"/>
          <w:szCs w:val="32"/>
          <w:lang w:val="en-US" w:eastAsia="zh-CN"/>
        </w:rPr>
        <w:t>2024</w:t>
      </w:r>
      <w:r>
        <w:rPr>
          <w:rFonts w:hint="eastAsia" w:ascii="仿宋_GB2312" w:hAnsi="宋体" w:eastAsia="仿宋_GB2312" w:cs="宋体"/>
          <w:sz w:val="32"/>
          <w:szCs w:val="32"/>
        </w:rPr>
        <w:t>年度“三公”经费财政拨款支出决算为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万元，完成全年预算</w:t>
      </w:r>
      <w:bookmarkStart w:id="2" w:name="PO_part3A3B1C1Amount2"/>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2"/>
      <w:r>
        <w:rPr>
          <w:rFonts w:hint="eastAsia" w:ascii="仿宋_GB2312" w:hAnsi="宋体" w:eastAsia="仿宋_GB2312" w:cs="宋体"/>
          <w:sz w:val="32"/>
          <w:szCs w:val="32"/>
        </w:rPr>
        <w:t>万元的</w:t>
      </w:r>
      <w:bookmarkStart w:id="3" w:name="PO_part3A3B1C1Percent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3"/>
      <w:r>
        <w:rPr>
          <w:rFonts w:hint="eastAsia" w:ascii="仿宋_GB2312" w:hAnsi="宋体" w:eastAsia="仿宋_GB2312" w:cs="宋体"/>
          <w:sz w:val="32"/>
          <w:szCs w:val="32"/>
        </w:rPr>
        <w:t>，比上年决算数</w:t>
      </w:r>
      <w:bookmarkStart w:id="4" w:name="PO_part3A3B1C1IncAmount1"/>
      <w:r>
        <w:rPr>
          <w:rFonts w:hint="eastAsia" w:ascii="仿宋_GB2312" w:hAnsi="宋体" w:eastAsia="仿宋_GB2312" w:cs="宋体"/>
          <w:sz w:val="32"/>
          <w:szCs w:val="32"/>
        </w:rPr>
        <w:t>增加</w:t>
      </w:r>
      <w:bookmarkEnd w:id="4"/>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bookmarkStart w:id="5" w:name="PO_part3A3B1C1IncPercent1"/>
      <w:r>
        <w:rPr>
          <w:rFonts w:hint="eastAsia" w:ascii="仿宋_GB2312" w:hAnsi="宋体" w:eastAsia="仿宋_GB2312" w:cs="宋体"/>
          <w:sz w:val="32"/>
          <w:szCs w:val="32"/>
        </w:rPr>
        <w:t xml:space="preserve"> </w:t>
      </w:r>
      <w:bookmarkEnd w:id="5"/>
      <w:r>
        <w:rPr>
          <w:rFonts w:hint="eastAsia" w:ascii="仿宋_GB2312" w:hAnsi="宋体" w:eastAsia="仿宋_GB2312" w:cs="宋体"/>
          <w:sz w:val="32"/>
          <w:szCs w:val="32"/>
        </w:rPr>
        <w:t>。其中：因公出国（境）费支出决算为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万元，完成预算</w:t>
      </w:r>
      <w:bookmarkStart w:id="6" w:name="PO_part3A3B1C1qzys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6"/>
      <w:r>
        <w:rPr>
          <w:rFonts w:hint="eastAsia" w:ascii="仿宋_GB2312" w:hAnsi="宋体" w:eastAsia="仿宋_GB2312" w:cs="宋体"/>
          <w:sz w:val="32"/>
          <w:szCs w:val="32"/>
        </w:rPr>
        <w:t>万元的</w:t>
      </w:r>
      <w:bookmarkStart w:id="7" w:name="PO_part3A3B1C1qzPercent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7"/>
      <w:r>
        <w:rPr>
          <w:rFonts w:hint="eastAsia" w:ascii="仿宋_GB2312" w:hAnsi="宋体" w:eastAsia="仿宋_GB2312" w:cs="宋体"/>
          <w:sz w:val="32"/>
          <w:szCs w:val="32"/>
        </w:rPr>
        <w:t>，比上年决算数</w:t>
      </w:r>
      <w:bookmarkStart w:id="8" w:name="PO_part3A3B1C1IncAmount2"/>
      <w:r>
        <w:rPr>
          <w:rFonts w:hint="eastAsia" w:ascii="仿宋_GB2312" w:hAnsi="宋体" w:eastAsia="仿宋_GB2312" w:cs="宋体"/>
          <w:sz w:val="32"/>
          <w:szCs w:val="32"/>
        </w:rPr>
        <w:t>增加</w:t>
      </w:r>
      <w:bookmarkEnd w:id="8"/>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bookmarkStart w:id="9" w:name="PO_part3A3B1C1IncPercent2"/>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9"/>
      <w:r>
        <w:rPr>
          <w:rFonts w:hint="eastAsia" w:ascii="仿宋_GB2312" w:hAnsi="宋体" w:eastAsia="仿宋_GB2312" w:cs="宋体"/>
          <w:sz w:val="32"/>
          <w:szCs w:val="32"/>
        </w:rPr>
        <w:t>；公务用车购置及运行维护费支出决算为</w:t>
      </w:r>
      <w:bookmarkStart w:id="10" w:name="PO_part3A3B1C1qzAmount2"/>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0"/>
      <w:r>
        <w:rPr>
          <w:rFonts w:hint="eastAsia" w:ascii="仿宋_GB2312" w:hAnsi="宋体" w:eastAsia="仿宋_GB2312" w:cs="宋体"/>
          <w:sz w:val="32"/>
          <w:szCs w:val="32"/>
        </w:rPr>
        <w:t>万元，完成预算</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万元的</w:t>
      </w:r>
      <w:bookmarkStart w:id="11" w:name="PO_part3A3B1C1qzPercent2"/>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1"/>
      <w:r>
        <w:rPr>
          <w:rFonts w:hint="eastAsia" w:ascii="仿宋_GB2312" w:hAnsi="宋体" w:eastAsia="仿宋_GB2312" w:cs="宋体"/>
          <w:sz w:val="32"/>
          <w:szCs w:val="32"/>
        </w:rPr>
        <w:t>，比上年决算数</w:t>
      </w:r>
      <w:bookmarkStart w:id="12" w:name="PO_part3A3B1C1IncAmount3"/>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2"/>
      <w:r>
        <w:rPr>
          <w:rFonts w:hint="eastAsia" w:ascii="仿宋_GB2312" w:hAnsi="宋体" w:eastAsia="仿宋_GB2312" w:cs="宋体"/>
          <w:sz w:val="32"/>
          <w:szCs w:val="32"/>
        </w:rPr>
        <w:t>万元，</w:t>
      </w:r>
      <w:bookmarkStart w:id="13" w:name="PO_part3A3B1C1IncPercent3"/>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3"/>
      <w:r>
        <w:rPr>
          <w:rFonts w:hint="eastAsia" w:ascii="仿宋_GB2312" w:hAnsi="宋体" w:eastAsia="仿宋_GB2312" w:cs="宋体"/>
          <w:sz w:val="32"/>
          <w:szCs w:val="32"/>
        </w:rPr>
        <w:t>；其中：公务用车购置支出决算为</w:t>
      </w:r>
      <w:bookmarkStart w:id="14" w:name="PO_part3A3B1C1qzAmount4"/>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4"/>
      <w:r>
        <w:rPr>
          <w:rFonts w:hint="eastAsia" w:ascii="仿宋_GB2312" w:hAnsi="宋体" w:eastAsia="仿宋_GB2312" w:cs="宋体"/>
          <w:sz w:val="32"/>
          <w:szCs w:val="32"/>
        </w:rPr>
        <w:t>万元，完成预算</w:t>
      </w:r>
      <w:bookmarkStart w:id="15" w:name="PO_part3A3B1C1qzysAmount4"/>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5"/>
      <w:r>
        <w:rPr>
          <w:rFonts w:hint="eastAsia" w:ascii="仿宋_GB2312" w:hAnsi="宋体" w:eastAsia="仿宋_GB2312" w:cs="宋体"/>
          <w:sz w:val="32"/>
          <w:szCs w:val="32"/>
        </w:rPr>
        <w:t>万元的</w:t>
      </w:r>
      <w:bookmarkStart w:id="16" w:name="PO_part3A3B1C1qzPercent4"/>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6"/>
      <w:r>
        <w:rPr>
          <w:rFonts w:hint="eastAsia" w:ascii="仿宋_GB2312" w:hAnsi="宋体" w:eastAsia="仿宋_GB2312" w:cs="宋体"/>
          <w:sz w:val="32"/>
          <w:szCs w:val="32"/>
        </w:rPr>
        <w:t>，比上年决算数</w:t>
      </w:r>
      <w:bookmarkStart w:id="17" w:name="PO_part3A3B1C1IncAmount4"/>
      <w:r>
        <w:rPr>
          <w:rFonts w:hint="eastAsia" w:ascii="仿宋_GB2312" w:hAnsi="宋体" w:eastAsia="仿宋_GB2312" w:cs="宋体"/>
          <w:sz w:val="32"/>
          <w:szCs w:val="32"/>
        </w:rPr>
        <w:t>增加</w:t>
      </w:r>
      <w:bookmarkEnd w:id="17"/>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bookmarkStart w:id="18" w:name="PO_part3A3B1C1IncPercent4"/>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8"/>
      <w:r>
        <w:rPr>
          <w:rFonts w:hint="eastAsia" w:ascii="仿宋_GB2312" w:hAnsi="宋体" w:eastAsia="仿宋_GB2312" w:cs="宋体"/>
          <w:sz w:val="32"/>
          <w:szCs w:val="32"/>
        </w:rPr>
        <w:t>；公务用车运行维护费支出决算为</w:t>
      </w:r>
      <w:bookmarkStart w:id="19" w:name="PO_part3A3B1C1qzAmount5"/>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9"/>
      <w:r>
        <w:rPr>
          <w:rFonts w:hint="eastAsia" w:ascii="仿宋_GB2312" w:hAnsi="宋体" w:eastAsia="仿宋_GB2312" w:cs="宋体"/>
          <w:sz w:val="32"/>
          <w:szCs w:val="32"/>
        </w:rPr>
        <w:t>万元，完成预算</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万元的</w:t>
      </w:r>
      <w:bookmarkStart w:id="20" w:name="PO_part3A3B1C1qzPercent5"/>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20"/>
      <w:r>
        <w:rPr>
          <w:rFonts w:hint="eastAsia" w:ascii="仿宋_GB2312" w:hAnsi="宋体" w:eastAsia="仿宋_GB2312" w:cs="宋体"/>
          <w:sz w:val="32"/>
          <w:szCs w:val="32"/>
        </w:rPr>
        <w:t>，比上年决算数</w:t>
      </w:r>
      <w:bookmarkStart w:id="21" w:name="PO_part3A3B1C1IncAmount5"/>
      <w:r>
        <w:rPr>
          <w:rFonts w:hint="eastAsia" w:ascii="仿宋_GB2312" w:hAnsi="宋体" w:eastAsia="仿宋_GB2312" w:cs="宋体"/>
          <w:sz w:val="32"/>
          <w:szCs w:val="32"/>
        </w:rPr>
        <w:t>增加</w:t>
      </w:r>
      <w:bookmarkEnd w:id="2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bookmarkStart w:id="22" w:name="PO_part3A3B1C1IncPercent5"/>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22"/>
      <w:r>
        <w:rPr>
          <w:rFonts w:hint="eastAsia" w:ascii="仿宋_GB2312" w:hAnsi="宋体" w:eastAsia="仿宋_GB2312" w:cs="宋体"/>
          <w:sz w:val="32"/>
          <w:szCs w:val="32"/>
        </w:rPr>
        <w:t>；公务接待费支出决算为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万元，完成预算</w:t>
      </w:r>
      <w:bookmarkStart w:id="23" w:name="PO_part3A3B1C1qzysAmount3"/>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23"/>
      <w:r>
        <w:rPr>
          <w:rFonts w:hint="eastAsia" w:ascii="仿宋_GB2312" w:hAnsi="宋体" w:eastAsia="仿宋_GB2312" w:cs="宋体"/>
          <w:sz w:val="32"/>
          <w:szCs w:val="32"/>
        </w:rPr>
        <w:t>万元的</w:t>
      </w:r>
      <w:bookmarkStart w:id="24" w:name="PO_part3A3B1C1qzPercent3"/>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24"/>
      <w:r>
        <w:rPr>
          <w:rFonts w:hint="eastAsia" w:ascii="仿宋_GB2312" w:hAnsi="宋体" w:eastAsia="仿宋_GB2312" w:cs="宋体"/>
          <w:sz w:val="32"/>
          <w:szCs w:val="32"/>
        </w:rPr>
        <w:t>，比上年决算数</w:t>
      </w:r>
      <w:bookmarkStart w:id="25" w:name="PO_part3A3B1C1IncAmount6"/>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25"/>
      <w:r>
        <w:rPr>
          <w:rFonts w:hint="eastAsia" w:ascii="仿宋_GB2312" w:hAnsi="宋体" w:eastAsia="仿宋_GB2312" w:cs="宋体"/>
          <w:sz w:val="32"/>
          <w:szCs w:val="32"/>
        </w:rPr>
        <w:t>万元，</w:t>
      </w:r>
      <w:bookmarkStart w:id="26" w:name="PO_part3A3B1C1IncPercent6"/>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 xml:space="preserve">%。 </w:t>
      </w:r>
      <w:bookmarkEnd w:id="26"/>
    </w:p>
    <w:p w14:paraId="75293E17">
      <w:pPr>
        <w:keepNext w:val="0"/>
        <w:keepLines w:val="0"/>
        <w:widowControl/>
        <w:suppressLineNumbers w:val="0"/>
        <w:jc w:val="left"/>
      </w:pPr>
      <w:bookmarkStart w:id="27" w:name="PO_part3A3B1C1Year1"/>
      <w:r>
        <w:rPr>
          <w:rFonts w:hint="eastAsia" w:ascii="仿宋_GB2312" w:hAnsi="宋体" w:eastAsia="仿宋_GB2312" w:cs="宋体"/>
          <w:sz w:val="32"/>
          <w:szCs w:val="32"/>
        </w:rPr>
        <w:t>2024</w:t>
      </w:r>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年度“三公”经费支出决算</w:t>
      </w:r>
      <w:r>
        <w:rPr>
          <w:rFonts w:hint="eastAsia" w:ascii="仿宋_GB2312" w:hAnsi="宋体" w:eastAsia="仿宋_GB2312" w:cs="宋体"/>
          <w:sz w:val="32"/>
          <w:szCs w:val="32"/>
          <w:lang w:val="en-US" w:eastAsia="zh-CN"/>
        </w:rPr>
        <w:t>等于</w:t>
      </w:r>
      <w:r>
        <w:rPr>
          <w:rFonts w:hint="eastAsia" w:ascii="仿宋_GB2312" w:hAnsi="宋体" w:eastAsia="仿宋_GB2312" w:cs="宋体"/>
          <w:sz w:val="32"/>
          <w:szCs w:val="32"/>
        </w:rPr>
        <w:t>预算数的主要情况：</w:t>
      </w:r>
      <w:bookmarkStart w:id="28" w:name="PO_part3A3B1C1DiffReason1"/>
      <w:r>
        <w:rPr>
          <w:rFonts w:hint="eastAsia" w:ascii="仿宋_GB2312" w:hAnsi="宋体" w:eastAsia="仿宋_GB2312" w:cs="宋体"/>
          <w:sz w:val="32"/>
          <w:szCs w:val="32"/>
        </w:rPr>
        <w:t>（注：</w:t>
      </w:r>
      <w:r>
        <w:rPr>
          <w:rFonts w:ascii="仿宋" w:hAnsi="仿宋" w:eastAsia="仿宋" w:cs="仿宋"/>
          <w:color w:val="000000"/>
          <w:kern w:val="0"/>
          <w:sz w:val="30"/>
          <w:szCs w:val="30"/>
          <w:lang w:val="en-US" w:eastAsia="zh-CN" w:bidi="ar"/>
        </w:rPr>
        <w:t>我单位非参公事业单位，没有“三公”经费预算资金</w:t>
      </w:r>
      <w:r>
        <w:rPr>
          <w:rFonts w:hint="eastAsia" w:ascii="仿宋" w:hAnsi="仿宋" w:eastAsia="仿宋" w:cs="仿宋"/>
          <w:color w:val="000000"/>
          <w:kern w:val="0"/>
          <w:sz w:val="30"/>
          <w:szCs w:val="30"/>
          <w:lang w:val="en-US" w:eastAsia="zh-CN" w:bidi="ar"/>
        </w:rPr>
        <w:t>）。</w:t>
      </w:r>
    </w:p>
    <w:bookmarkEnd w:id="28"/>
    <w:p w14:paraId="269317AF">
      <w:pPr>
        <w:keepNext w:val="0"/>
        <w:keepLines w:val="0"/>
        <w:widowControl/>
        <w:suppressLineNumbers w:val="0"/>
        <w:jc w:val="left"/>
      </w:pPr>
      <w:bookmarkStart w:id="29" w:name="PO_part3A3B1C1Year2"/>
      <w:r>
        <w:rPr>
          <w:rFonts w:hint="eastAsia" w:ascii="仿宋_GB2312" w:hAnsi="宋体" w:eastAsia="仿宋_GB2312" w:cs="宋体"/>
          <w:sz w:val="32"/>
          <w:szCs w:val="32"/>
        </w:rPr>
        <w:t>2024</w:t>
      </w:r>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年度“三公”经费支出决算</w:t>
      </w:r>
      <w:bookmarkStart w:id="30" w:name="PO_part3A3B1C1Diff2"/>
      <w:r>
        <w:rPr>
          <w:rFonts w:hint="eastAsia" w:ascii="仿宋_GB2312" w:hAnsi="宋体" w:eastAsia="仿宋_GB2312" w:cs="宋体"/>
          <w:sz w:val="32"/>
          <w:szCs w:val="32"/>
        </w:rPr>
        <w:t>小于</w:t>
      </w:r>
      <w:r>
        <w:rPr>
          <w:rFonts w:hint="eastAsia" w:ascii="仿宋_GB2312" w:hAnsi="宋体" w:eastAsia="仿宋_GB2312" w:cs="宋体"/>
          <w:sz w:val="32"/>
          <w:szCs w:val="32"/>
          <w:lang w:val="en-US" w:eastAsia="zh-CN"/>
        </w:rPr>
        <w:t>等于</w:t>
      </w:r>
      <w:r>
        <w:rPr>
          <w:rFonts w:hint="eastAsia" w:ascii="仿宋_GB2312" w:hAnsi="宋体" w:eastAsia="仿宋_GB2312" w:cs="宋体"/>
          <w:sz w:val="11"/>
          <w:szCs w:val="11"/>
        </w:rPr>
        <w:t xml:space="preserve"> </w:t>
      </w:r>
      <w:bookmarkEnd w:id="30"/>
      <w:r>
        <w:rPr>
          <w:rFonts w:hint="eastAsia" w:ascii="仿宋_GB2312" w:hAnsi="宋体" w:eastAsia="仿宋_GB2312" w:cs="宋体"/>
          <w:sz w:val="32"/>
          <w:szCs w:val="32"/>
        </w:rPr>
        <w:t>上年决算数的主要情况：（注：</w:t>
      </w:r>
      <w:r>
        <w:rPr>
          <w:rFonts w:ascii="仿宋" w:hAnsi="仿宋" w:eastAsia="仿宋" w:cs="仿宋"/>
          <w:color w:val="000000"/>
          <w:kern w:val="0"/>
          <w:sz w:val="30"/>
          <w:szCs w:val="30"/>
          <w:lang w:val="en-US" w:eastAsia="zh-CN" w:bidi="ar"/>
        </w:rPr>
        <w:t>我单位非参公事业单位，没有“三公”经费预算资金</w:t>
      </w:r>
      <w:r>
        <w:rPr>
          <w:rFonts w:hint="eastAsia" w:ascii="仿宋" w:hAnsi="仿宋" w:eastAsia="仿宋" w:cs="仿宋"/>
          <w:color w:val="000000"/>
          <w:kern w:val="0"/>
          <w:sz w:val="30"/>
          <w:szCs w:val="30"/>
          <w:lang w:val="en-US" w:eastAsia="zh-CN" w:bidi="ar"/>
        </w:rPr>
        <w:t>）。</w:t>
      </w:r>
    </w:p>
    <w:p w14:paraId="320EBFAF">
      <w:pPr>
        <w:rPr>
          <w:rFonts w:ascii="仿宋_GB2312" w:hAnsi="宋体" w:eastAsia="仿宋_GB2312" w:cs="宋体"/>
          <w:sz w:val="32"/>
          <w:szCs w:val="32"/>
        </w:rPr>
      </w:pPr>
    </w:p>
    <w:p w14:paraId="7CA8C0EF">
      <w:pPr>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14:paraId="5D5028F3">
      <w:pPr>
        <w:ind w:firstLine="640" w:firstLineChars="200"/>
        <w:rPr>
          <w:rFonts w:hint="eastAsia" w:ascii="仿宋_GB2312" w:hAnsi="宋体" w:eastAsia="仿宋_GB2312" w:cs="宋体"/>
          <w:sz w:val="32"/>
          <w:szCs w:val="32"/>
        </w:rPr>
      </w:pPr>
      <w:bookmarkStart w:id="31" w:name="PO_part3A3B2Year1"/>
      <w:r>
        <w:rPr>
          <w:rFonts w:hint="eastAsia" w:ascii="仿宋_GB2312" w:hAnsi="宋体" w:eastAsia="仿宋_GB2312" w:cs="宋体"/>
          <w:sz w:val="32"/>
          <w:szCs w:val="32"/>
        </w:rPr>
        <w:t>2024</w:t>
      </w:r>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年度“三公”经费财政拨款支出决算中，因公出国（境）费</w:t>
      </w:r>
      <w:bookmarkStart w:id="32" w:name="PO_part3A3B2Amount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32"/>
      <w:r>
        <w:rPr>
          <w:rFonts w:hint="eastAsia" w:ascii="仿宋_GB2312" w:hAnsi="宋体" w:eastAsia="仿宋_GB2312" w:cs="宋体"/>
          <w:sz w:val="32"/>
          <w:szCs w:val="32"/>
        </w:rPr>
        <w:t>；公务用车购置及运行维护费支出</w:t>
      </w:r>
      <w:bookmarkStart w:id="33" w:name="PO_part3A3B2Amount2"/>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；公务接待费支出</w:t>
      </w:r>
      <w:bookmarkStart w:id="34" w:name="PO_part3A3B2Amount3"/>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34"/>
      <w:r>
        <w:rPr>
          <w:rFonts w:hint="eastAsia" w:ascii="仿宋_GB2312" w:hAnsi="宋体" w:eastAsia="仿宋_GB2312" w:cs="宋体"/>
          <w:sz w:val="32"/>
          <w:szCs w:val="32"/>
        </w:rPr>
        <w:t>。具体情况如下：</w:t>
      </w:r>
    </w:p>
    <w:p w14:paraId="794C7AB0">
      <w:pPr>
        <w:numPr>
          <w:ilvl w:val="0"/>
          <w:numId w:val="1"/>
        </w:num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因公出国（境）费支出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万元。全年使用财政拨款安排出国（境）团组</w:t>
      </w:r>
      <w:bookmarkStart w:id="35" w:name="PO_part3A3B2C1Jgcg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个、累计</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人次</w:t>
      </w:r>
      <w:bookmarkStart w:id="36" w:name="PO_part3A3B2C1D1Meeting1"/>
      <w:r>
        <w:rPr>
          <w:rFonts w:hint="eastAsia" w:ascii="仿宋_GB2312" w:hAnsi="宋体" w:eastAsia="仿宋_GB2312" w:cs="宋体"/>
          <w:sz w:val="32"/>
          <w:szCs w:val="32"/>
        </w:rPr>
        <w:t>。</w:t>
      </w:r>
      <w:bookmarkEnd w:id="36"/>
    </w:p>
    <w:p w14:paraId="3E58C8B2">
      <w:pPr>
        <w:numPr>
          <w:ilvl w:val="0"/>
          <w:numId w:val="0"/>
        </w:num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2.公务用车购置及运行维护费支出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万元，其中：公务用车购置支出为</w:t>
      </w:r>
      <w:bookmarkStart w:id="37" w:name="PO_part3A3B2C2D1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万元，公务用车购置数</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辆。公务用车运行维护费支出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万元，公务用车保有量为</w:t>
      </w:r>
      <w:bookmarkStart w:id="38" w:name="PO_part3A3B2C2D2Car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38"/>
      <w:r>
        <w:rPr>
          <w:rFonts w:hint="eastAsia" w:ascii="仿宋_GB2312" w:hAnsi="宋体" w:eastAsia="仿宋_GB2312" w:cs="宋体"/>
          <w:sz w:val="32"/>
          <w:szCs w:val="32"/>
        </w:rPr>
        <w:t>辆</w:t>
      </w:r>
      <w:bookmarkStart w:id="39" w:name="PO_part3A3B2C2D2Use1"/>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保有量与国有资产占有量车辆联一致是因为国有资产的车辆为农业用车。</w:t>
      </w:r>
      <w:r>
        <w:rPr>
          <w:rFonts w:hint="eastAsia" w:ascii="仿宋_GB2312" w:hAnsi="宋体" w:eastAsia="仿宋_GB2312" w:cs="宋体"/>
          <w:sz w:val="32"/>
          <w:szCs w:val="32"/>
        </w:rPr>
        <w:t xml:space="preserve">） </w:t>
      </w:r>
      <w:bookmarkEnd w:id="39"/>
    </w:p>
    <w:p w14:paraId="6E4A452F">
      <w:pPr>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3.公务接待费支出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万元，主要</w:t>
      </w:r>
      <w:bookmarkStart w:id="40" w:name="PO_part3A3B2C3Detail1"/>
      <w:r>
        <w:rPr>
          <w:rFonts w:hint="eastAsia" w:ascii="仿宋_GB2312" w:hAnsi="宋体" w:eastAsia="仿宋_GB2312" w:cs="宋体"/>
          <w:sz w:val="32"/>
          <w:szCs w:val="32"/>
          <w:lang w:val="en-US" w:eastAsia="zh-CN"/>
        </w:rPr>
        <w:t>是没有接待费</w:t>
      </w:r>
      <w:r>
        <w:rPr>
          <w:rFonts w:hint="eastAsia" w:ascii="仿宋_GB2312" w:hAnsi="宋体" w:eastAsia="仿宋_GB2312" w:cs="宋体"/>
          <w:sz w:val="11"/>
          <w:szCs w:val="11"/>
        </w:rPr>
        <w:t xml:space="preserve"> </w:t>
      </w:r>
      <w:bookmarkEnd w:id="40"/>
      <w:r>
        <w:rPr>
          <w:rFonts w:hint="eastAsia" w:ascii="仿宋_GB2312" w:hAnsi="宋体" w:eastAsia="仿宋_GB2312" w:cs="宋体"/>
          <w:sz w:val="11"/>
          <w:szCs w:val="11"/>
          <w:lang w:val="en-US" w:eastAsia="zh-CN"/>
        </w:rPr>
        <w:t>0</w:t>
      </w:r>
    </w:p>
    <w:p w14:paraId="6A200A71"/>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FB5FB"/>
    <w:multiLevelType w:val="singleLevel"/>
    <w:tmpl w:val="B85FB5F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B36A1"/>
    <w:rsid w:val="142B0848"/>
    <w:rsid w:val="198C7FDB"/>
    <w:rsid w:val="202D3B9A"/>
    <w:rsid w:val="26811F3C"/>
    <w:rsid w:val="29E7300B"/>
    <w:rsid w:val="2CED6B8B"/>
    <w:rsid w:val="2F3F2FA2"/>
    <w:rsid w:val="30BC0D4E"/>
    <w:rsid w:val="31F37842"/>
    <w:rsid w:val="36C00E6C"/>
    <w:rsid w:val="3E5C591E"/>
    <w:rsid w:val="45B25BFB"/>
    <w:rsid w:val="5B82173B"/>
    <w:rsid w:val="61DB4C28"/>
    <w:rsid w:val="6AAD6952"/>
    <w:rsid w:val="75CB36A1"/>
    <w:rsid w:val="773D3837"/>
    <w:rsid w:val="7D2A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951</Words>
  <Characters>1021</Characters>
  <Lines>0</Lines>
  <Paragraphs>0</Paragraphs>
  <TotalTime>11</TotalTime>
  <ScaleCrop>false</ScaleCrop>
  <LinksUpToDate>false</LinksUpToDate>
  <CharactersWithSpaces>1060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2025-10-06T02:55:00Z</dcterms:created>
  <dc:creator>超</dc:creator>
  <cp:lastModifiedBy>钟隆湖</cp:lastModifiedBy>
  <dcterms:modified xsi:type="dcterms:W3CDTF">2025-10-14T02:13:25Z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4714EB36022745D3B0CB3382EC99994F_13</vt:lpwstr>
  </property>
  <property fmtid="{D5CDD505-2E9C-101B-9397-08002B2CF9AE}" pid="4" name="KSOTemplateDocerSaveRecord">
    <vt:lpwstr>eyJoZGlkIjoiNTRmODU3Mjc0ZTY2MTcyOWRmYTdiMjZlZWU3NDZjYTQiLCJ1c2VySWQiOiI2MTEzMjYzMTIifQ==</vt:lpwstr>
  </property>
</Properties>
</file>